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EDD336" w14:textId="1C408E44" w:rsidR="002B3A41" w:rsidRDefault="009F76C7" w:rsidP="007158E1">
      <w:pPr>
        <w:bidi/>
        <w:spacing w:after="120"/>
        <w:ind w:right="-284"/>
        <w:rPr>
          <w:b/>
        </w:rPr>
      </w:pPr>
      <w:sdt>
        <w:sdtPr>
          <w:rPr>
            <w:b/>
            <w:rtl/>
          </w:rPr>
          <w:id w:val="-1292281665"/>
          <w:lock w:val="sdtLocked"/>
          <w:showingPlcHdr/>
          <w:picture/>
        </w:sdtPr>
        <w:sdtEndPr/>
        <w:sdtContent>
          <w:r w:rsidR="00F068BA">
            <w:rPr>
              <w:rFonts w:hint="cs"/>
              <w:b/>
              <w:noProof/>
              <w:rtl/>
              <w:lang w:val="en-US" w:bidi="ar-SA"/>
            </w:rPr>
            <w:drawing>
              <wp:inline distT="0" distB="0" distL="0" distR="0" wp14:anchorId="0DA6F118" wp14:editId="4031F54A">
                <wp:extent cx="1351722" cy="1351722"/>
                <wp:effectExtent l="19050" t="19050" r="20320" b="20320"/>
                <wp:docPr id="25" name="Bild 17" descr="Logo Projektträger" title="Logo Projektträg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51624" cy="1351624"/>
                        </a:xfrm>
                        <a:prstGeom prst="rect">
                          <a:avLst/>
                        </a:prstGeom>
                        <a:noFill/>
                        <a:ln w="12700">
                          <a:solidFill>
                            <a:schemeClr val="tx1"/>
                          </a:solidFill>
                        </a:ln>
                      </pic:spPr>
                    </pic:pic>
                  </a:graphicData>
                </a:graphic>
              </wp:inline>
            </w:drawing>
          </w:r>
        </w:sdtContent>
      </w:sdt>
      <w:r w:rsidR="00F068BA">
        <w:rPr>
          <w:rFonts w:hint="cs"/>
          <w:b/>
          <w:noProof/>
          <w:rtl/>
          <w:lang w:val="en-US" w:bidi="ar-SA"/>
        </w:rPr>
        <mc:AlternateContent>
          <mc:Choice Requires="wps">
            <w:drawing>
              <wp:inline distT="0" distB="0" distL="0" distR="0" wp14:anchorId="4325F215" wp14:editId="21660C86">
                <wp:extent cx="1351280" cy="533400"/>
                <wp:effectExtent l="0" t="0" r="1270" b="0"/>
                <wp:docPr id="1" name="Rechteck 1"/>
                <wp:cNvGraphicFramePr/>
                <a:graphic xmlns:a="http://schemas.openxmlformats.org/drawingml/2006/main">
                  <a:graphicData uri="http://schemas.microsoft.com/office/word/2010/wordprocessingShape">
                    <wps:wsp>
                      <wps:cNvSpPr/>
                      <wps:spPr>
                        <a:xfrm>
                          <a:off x="0" y="0"/>
                          <a:ext cx="1351280" cy="533400"/>
                        </a:xfrm>
                        <a:prstGeom prst="rect">
                          <a:avLst/>
                        </a:prstGeom>
                        <a:solidFill>
                          <a:srgbClr val="F8F8F8"/>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0DCD2BE" w14:textId="77777777" w:rsidR="00816822" w:rsidRDefault="00816822" w:rsidP="00816822">
                            <w:pPr>
                              <w:bidi/>
                              <w:jc w:val="center"/>
                              <w:rPr>
                                <w:b/>
                                <w:color w:val="000000" w:themeColor="text1"/>
                                <w:rtl/>
                              </w:rPr>
                            </w:pPr>
                            <w:r>
                              <w:rPr>
                                <w:rFonts w:hint="cs"/>
                                <w:b/>
                                <w:color w:val="000000" w:themeColor="text1"/>
                                <w:rtl/>
                              </w:rPr>
                              <w:t>شعار</w:t>
                            </w:r>
                          </w:p>
                          <w:p w14:paraId="10BC000E" w14:textId="5B3DE73C" w:rsidR="00816822" w:rsidRPr="00816822" w:rsidRDefault="00816822" w:rsidP="00816822">
                            <w:pPr>
                              <w:bidi/>
                              <w:jc w:val="center"/>
                              <w:rPr>
                                <w:color w:val="000000" w:themeColor="text1"/>
                                <w:rtl/>
                              </w:rPr>
                            </w:pPr>
                            <w:r>
                              <w:rPr>
                                <w:rFonts w:hint="cs"/>
                                <w:b/>
                                <w:color w:val="000000" w:themeColor="text1"/>
                                <w:rtl/>
                              </w:rPr>
                              <w:t xml:space="preserve"> راعي المشروع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4325F215" id="Rechteck 1" o:spid="_x0000_s1026" style="width:106.4pt;height:42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1EB4nAIAAI8FAAAOAAAAZHJzL2Uyb0RvYy54bWysVG1P2zAQ/j5p/8Hy95GktBurSFEF6jQJ&#10;AQImPruO00RzfJ7tNul+/e6cFxhD+zCtlRzb99zb47s7v+gazQ7K+RpMzrOTlDNlJBS12eX82+Pm&#10;wxlnPghTCA1G5fyoPL9YvX933tqlmkEFulCOoRHjl63NeRWCXSaJl5VqhD8BqwwKS3CNCHh0u6Rw&#10;okXrjU5mafoxacEV1oFU3uPtVS/kq2i/LJUMt2XpVWA65xhbiKuL65bWZHUuljsnbFXLIQzxD1E0&#10;ojbodDJ1JYJge1f/YaqppQMPZTiR0CRQlrVUMQfMJktfZfNQCatiLkiOtxNN/v+ZlTeHO8fqAt+O&#10;MyMafKJ7Jaug5HeWETut9UsEPdg7N5w8binVrnQNfTEJ1kVGjxOjqgtM4mV2ushmZ0i8RNni9HSe&#10;RsqTZ23rfPiioGG0ybnDF4tEisO1D+gRoSOEnHnQdbGptY4Ht9teascOAl93c0Z/ChlVfoNpQ2AD&#10;pNaL6SahzPpc4i4ctSKcNveqREYw+lmMJNaimvwIKZUJWS+qRKF694sUf6N3ql7SiLFEg2S5RP+T&#10;7cHAiOyNjLb7KAc8qapYypNy+rfAeuVJI3oGEyblpjbg3jKgMavBc48fSeqpIZZCt+0QQtstFEcs&#10;HQd9T3krNzU+4bXw4U44bCJ8dRwM4RaXUkObcxh2nFXgfr51T3isbZRy1mJT5tz/2AunONNfDVb9&#10;52w+py6Oh/ni0wwP7qVk+1Ji9s0lYGVgZWN0cUv4oMdt6aB5wvmxJq8oEkai75zL4MbDZeiHBU4g&#10;qdbrCMPOtSJcmwcryTgRTCX62D0JZ4c6DtgBNzA2sFi+KuceS5oG1vsAZR1r/ZnXgXrs+lhDw4Si&#10;sfLyHFHPc3T1CwAA//8DAFBLAwQUAAYACAAAACEAjc95o9sAAAAEAQAADwAAAGRycy9kb3ducmV2&#10;LnhtbEyPzU7DMBCE70i8g7VI3KhTq4IqxKlQ+TmgXlp4gG28JBHxOordNOHpWbjAZaTVrGa+KTaT&#10;79RIQ2wDW1guMlDEVXAt1xbe355v1qBiQnbYBSYLM0XYlJcXBeYunHlP4yHVSkI45mihSanPtY5V&#10;Qx7jIvTE4n2EwWOSc6i1G/As4b7TJstutceWpaHBnrYNVZ+Hk7cwfg0vu9ns8G6u90/T49a9rkyy&#10;9vpqergHlWhKf8/wgy/oUArTMZzYRdVZkCHpV8UzSyMzjhbWqwx0Wej/8OU3AAAA//8DAFBLAQIt&#10;ABQABgAIAAAAIQC2gziS/gAAAOEBAAATAAAAAAAAAAAAAAAAAAAAAABbQ29udGVudF9UeXBlc10u&#10;eG1sUEsBAi0AFAAGAAgAAAAhADj9If/WAAAAlAEAAAsAAAAAAAAAAAAAAAAALwEAAF9yZWxzLy5y&#10;ZWxzUEsBAi0AFAAGAAgAAAAhAD3UQHicAgAAjwUAAA4AAAAAAAAAAAAAAAAALgIAAGRycy9lMm9E&#10;b2MueG1sUEsBAi0AFAAGAAgAAAAhAI3PeaPbAAAABAEAAA8AAAAAAAAAAAAAAAAA9gQAAGRycy9k&#10;b3ducmV2LnhtbFBLBQYAAAAABAAEAPMAAAD+BQAAAAA=&#10;" fillcolor="#f8f8f8" stroked="f" strokeweight="2pt">
                <v:textbox>
                  <w:txbxContent>
                    <w:p w14:paraId="70DCD2BE" w14:textId="77777777" w:rsidR="00816822" w:rsidRDefault="00816822" w:rsidP="00816822">
                      <w:pPr>
                        <w:bidi/>
                        <w:jc w:val="center"/>
                        <w:rPr>
                          <w:b/>
                          <w:color w:val="000000" w:themeColor="text1"/>
                          <w:rtl/>
                        </w:rPr>
                      </w:pPr>
                      <w:r>
                        <w:rPr>
                          <w:rFonts w:hint="cs"/>
                          <w:b/>
                          <w:color w:val="000000" w:themeColor="text1"/>
                          <w:rtl/>
                        </w:rPr>
                        <w:t>شعار</w:t>
                      </w:r>
                    </w:p>
                    <w:p w14:paraId="10BC000E" w14:textId="5B3DE73C" w:rsidR="00816822" w:rsidRPr="00816822" w:rsidRDefault="00816822" w:rsidP="00816822">
                      <w:pPr>
                        <w:bidi/>
                        <w:jc w:val="center"/>
                        <w:rPr>
                          <w:color w:val="000000" w:themeColor="text1"/>
                          <w:rtl/>
                        </w:rPr>
                      </w:pPr>
                      <w:r>
                        <w:rPr>
                          <w:rFonts w:hint="cs"/>
                          <w:b/>
                          <w:color w:val="000000" w:themeColor="text1"/>
                          <w:rtl/>
                        </w:rPr>
                        <w:t xml:space="preserve"> راعي المشروع</w:t>
                      </w:r>
                    </w:p>
                  </w:txbxContent>
                </v:textbox>
                <w10:anchorlock/>
              </v:rect>
            </w:pict>
          </mc:Fallback>
        </mc:AlternateContent>
      </w:r>
    </w:p>
    <w:p w14:paraId="1B16CA85" w14:textId="546DE0E9" w:rsidR="00AD4D60" w:rsidRPr="004B3F77" w:rsidRDefault="00AD4D60" w:rsidP="004B3F77">
      <w:pPr>
        <w:pStyle w:val="berschrift1"/>
        <w:rPr>
          <w:szCs w:val="24"/>
          <w:rtl/>
        </w:rPr>
      </w:pPr>
      <w:r w:rsidRPr="004B3F77">
        <w:rPr>
          <w:rFonts w:hint="cs"/>
          <w:szCs w:val="24"/>
          <w:rtl/>
        </w:rPr>
        <w:t>نشرة معلومات حول جمع بياناتك الشخصية</w:t>
      </w:r>
    </w:p>
    <w:p w14:paraId="39926BA9" w14:textId="749B55B7" w:rsidR="00AD4D60" w:rsidRPr="004B3F77" w:rsidRDefault="00797229" w:rsidP="004B3F77">
      <w:pPr>
        <w:pStyle w:val="berschrift1"/>
      </w:pPr>
      <w:r w:rsidRPr="004B3F77">
        <w:rPr>
          <w:rFonts w:hint="cs"/>
          <w:szCs w:val="24"/>
          <w:rtl/>
        </w:rPr>
        <w:t>(ا</w:t>
      </w:r>
      <w:r w:rsidR="00AD4D60" w:rsidRPr="004B3F77">
        <w:rPr>
          <w:rFonts w:hint="cs"/>
          <w:szCs w:val="24"/>
          <w:rtl/>
        </w:rPr>
        <w:t xml:space="preserve">لمادة 14 من اللائحة الأساسية لحماية البيانات في الاتحاد الأوروبي </w:t>
      </w:r>
      <w:r w:rsidR="00AD4D60" w:rsidRPr="004B3F77">
        <w:t>DSGVO</w:t>
      </w:r>
      <w:r w:rsidRPr="004B3F77">
        <w:rPr>
          <w:rFonts w:hint="cs"/>
          <w:szCs w:val="24"/>
          <w:rtl/>
        </w:rPr>
        <w:t>)</w:t>
      </w:r>
    </w:p>
    <w:p w14:paraId="1BCBD50A" w14:textId="25C4869A" w:rsidR="005F1BA5" w:rsidRPr="00EE23C1" w:rsidRDefault="00032517" w:rsidP="007158E1">
      <w:pPr>
        <w:rPr>
          <w:rtl/>
        </w:rPr>
      </w:pPr>
      <w:r>
        <w:rPr>
          <w:rFonts w:hint="cs"/>
          <w:rtl/>
        </w:rPr>
        <w:t>(إصدار: 22.07.2020)</w:t>
      </w:r>
    </w:p>
    <w:p w14:paraId="75B8AD95" w14:textId="1F276A16" w:rsidR="00B37A2D" w:rsidRDefault="009A3D4C" w:rsidP="007158E1">
      <w:pPr>
        <w:rPr>
          <w:rtl/>
        </w:rPr>
      </w:pPr>
      <w:r>
        <w:rPr>
          <w:rFonts w:hint="cs"/>
          <w:rtl/>
        </w:rPr>
        <w:t xml:space="preserve">الإجراء الذي تشارك فيه، يتم تمويله من الأموال الاتحادية. باعتبارها راعي المشروع ومن ثم الجهة المسؤولة عن المشروع تلتزم </w:t>
      </w:r>
      <w:r w:rsidR="002274DE">
        <w:fldChar w:fldCharType="begin" w:fldLock="1">
          <w:ffData>
            <w:name w:val="Text2"/>
            <w:enabled/>
            <w:calcOnExit w:val="0"/>
            <w:textInput/>
          </w:ffData>
        </w:fldChar>
      </w:r>
      <w:r>
        <w:rPr>
          <w:rtl/>
        </w:rPr>
        <w:instrText xml:space="preserve"> </w:instrText>
      </w:r>
      <w:r w:rsidR="002274DE">
        <w:instrText xml:space="preserve">FORMTEXT </w:instrText>
      </w:r>
      <w:r w:rsidR="002274DE">
        <w:fldChar w:fldCharType="separate"/>
      </w:r>
      <w:r>
        <w:rPr>
          <w:rFonts w:hint="cs"/>
          <w:rtl/>
        </w:rPr>
        <w:t> </w:t>
      </w:r>
      <w:r>
        <w:rPr>
          <w:rFonts w:hint="cs"/>
          <w:rtl/>
        </w:rPr>
        <w:t> </w:t>
      </w:r>
      <w:r>
        <w:rPr>
          <w:rFonts w:hint="cs"/>
          <w:rtl/>
        </w:rPr>
        <w:t> </w:t>
      </w:r>
      <w:r>
        <w:rPr>
          <w:rFonts w:hint="cs"/>
          <w:rtl/>
        </w:rPr>
        <w:t> </w:t>
      </w:r>
      <w:r>
        <w:rPr>
          <w:rFonts w:hint="cs"/>
          <w:rtl/>
        </w:rPr>
        <w:t> </w:t>
      </w:r>
      <w:r w:rsidR="002274DE">
        <w:fldChar w:fldCharType="end"/>
      </w:r>
      <w:r>
        <w:rPr>
          <w:rFonts w:hint="cs"/>
          <w:rtl/>
        </w:rPr>
        <w:t xml:space="preserve"> بالتثبت من أن هدف تمويل الإجراء قد تحقق وذلك بالاستعانة بمعايير ومحددات معينة. وفي هذا الإطار يتم أيضًا جمع بيانات شخصية عنك.</w:t>
      </w:r>
    </w:p>
    <w:p w14:paraId="48E81BDF" w14:textId="77777777" w:rsidR="00D76942" w:rsidRPr="00EE23C1" w:rsidRDefault="007663DA" w:rsidP="007158E1">
      <w:pPr>
        <w:rPr>
          <w:rtl/>
        </w:rPr>
      </w:pPr>
      <w:r>
        <w:fldChar w:fldCharType="begin" w:fldLock="1">
          <w:ffData>
            <w:name w:val="Text2"/>
            <w:enabled/>
            <w:calcOnExit w:val="0"/>
            <w:textInput/>
          </w:ffData>
        </w:fldChar>
      </w:r>
      <w:bookmarkStart w:id="0" w:name="Text2"/>
      <w:r>
        <w:rPr>
          <w:rtl/>
        </w:rPr>
        <w:instrText xml:space="preserve"> </w:instrText>
      </w:r>
      <w:r>
        <w:instrText xml:space="preserve">FORMTEXT </w:instrText>
      </w:r>
      <w:r>
        <w:fldChar w:fldCharType="separate"/>
      </w:r>
      <w:r>
        <w:rPr>
          <w:rFonts w:hint="cs"/>
          <w:rtl/>
        </w:rPr>
        <w:t xml:space="preserve"> </w:t>
      </w:r>
      <w:r>
        <w:rPr>
          <w:rFonts w:hint="cs"/>
          <w:rtl/>
        </w:rPr>
        <w:t> </w:t>
      </w:r>
      <w:r>
        <w:rPr>
          <w:rFonts w:hint="cs"/>
          <w:rtl/>
        </w:rPr>
        <w:t> </w:t>
      </w:r>
      <w:r>
        <w:rPr>
          <w:rFonts w:hint="cs"/>
          <w:rtl/>
        </w:rPr>
        <w:t> </w:t>
      </w:r>
      <w:r>
        <w:rPr>
          <w:rFonts w:hint="cs"/>
          <w:rtl/>
        </w:rPr>
        <w:t> </w:t>
      </w:r>
      <w:r>
        <w:rPr>
          <w:rFonts w:hint="cs"/>
          <w:rtl/>
        </w:rPr>
        <w:t> </w:t>
      </w:r>
      <w:r>
        <w:fldChar w:fldCharType="end"/>
      </w:r>
      <w:bookmarkEnd w:id="0"/>
      <w:r>
        <w:rPr>
          <w:rFonts w:hint="cs"/>
          <w:rtl/>
        </w:rPr>
        <w:t xml:space="preserve"> تتحمل مسؤولية حماية وأمان بياناتك كما تلتزم بإبلاغك عن معالجة هذه البيانات وإبلاغك عن حقوقك. ولهذا الغرض سوف تتلقى المعلومات التالية:</w:t>
      </w:r>
    </w:p>
    <w:p w14:paraId="0B8225D6" w14:textId="77777777" w:rsidR="00D76942" w:rsidRPr="007158E1" w:rsidRDefault="00D76942" w:rsidP="007158E1">
      <w:pPr>
        <w:pStyle w:val="Titel"/>
        <w:rPr>
          <w:szCs w:val="24"/>
          <w:rtl/>
        </w:rPr>
      </w:pPr>
      <w:r w:rsidRPr="007158E1">
        <w:rPr>
          <w:rFonts w:hint="cs"/>
          <w:szCs w:val="24"/>
          <w:rtl/>
        </w:rPr>
        <w:t>بيانات اتصال المسؤول:</w:t>
      </w:r>
    </w:p>
    <w:bookmarkStart w:id="1" w:name="_Hlk38220191"/>
    <w:p w14:paraId="1AF244D5" w14:textId="77777777" w:rsidR="00903828" w:rsidRPr="00EE23C1" w:rsidRDefault="00B670D1" w:rsidP="007158E1">
      <w:pPr>
        <w:rPr>
          <w:i/>
          <w:rtl/>
        </w:rPr>
      </w:pPr>
      <w:r w:rsidRPr="00B670D1">
        <w:rPr>
          <w:rFonts w:hint="cs"/>
          <w:highlight w:val="lightGray"/>
          <w:rtl/>
        </w:rPr>
        <w:fldChar w:fldCharType="begin" w:fldLock="1">
          <w:ffData>
            <w:name w:val="Text1"/>
            <w:enabled/>
            <w:calcOnExit w:val="0"/>
            <w:textInput/>
          </w:ffData>
        </w:fldChar>
      </w:r>
      <w:bookmarkStart w:id="2" w:name="Text1"/>
      <w:r>
        <w:rPr>
          <w:rtl/>
        </w:rPr>
        <w:instrText xml:space="preserve"> </w:instrText>
      </w:r>
      <w:r w:rsidRPr="00B670D1">
        <w:rPr>
          <w:rFonts w:hint="cs"/>
          <w:highlight w:val="lightGray"/>
        </w:rPr>
        <w:instrText xml:space="preserve">FORMTEXT </w:instrText>
      </w:r>
      <w:r w:rsidRPr="00B670D1">
        <w:rPr>
          <w:rFonts w:hint="cs"/>
          <w:highlight w:val="lightGray"/>
          <w:rtl/>
        </w:rPr>
      </w:r>
      <w:r w:rsidRPr="00B670D1">
        <w:rPr>
          <w:rFonts w:hint="cs"/>
          <w:highlight w:val="lightGray"/>
          <w:rtl/>
        </w:rPr>
        <w:fldChar w:fldCharType="separate"/>
      </w:r>
      <w:r>
        <w:rPr>
          <w:rFonts w:hint="cs"/>
          <w:highlight w:val="lightGray"/>
          <w:rtl/>
        </w:rPr>
        <w:t>     </w:t>
      </w:r>
      <w:r w:rsidRPr="00B670D1">
        <w:rPr>
          <w:rFonts w:hint="cs"/>
          <w:highlight w:val="lightGray"/>
          <w:rtl/>
        </w:rPr>
        <w:fldChar w:fldCharType="end"/>
      </w:r>
      <w:bookmarkEnd w:id="2"/>
    </w:p>
    <w:bookmarkEnd w:id="1"/>
    <w:p w14:paraId="5B475ACC" w14:textId="77777777" w:rsidR="00D76942" w:rsidRPr="007158E1" w:rsidRDefault="00D76942" w:rsidP="007158E1">
      <w:pPr>
        <w:pStyle w:val="Titel"/>
        <w:rPr>
          <w:szCs w:val="24"/>
          <w:rtl/>
        </w:rPr>
      </w:pPr>
      <w:r w:rsidRPr="007158E1">
        <w:rPr>
          <w:rFonts w:hint="cs"/>
          <w:szCs w:val="24"/>
          <w:rtl/>
        </w:rPr>
        <w:t>بيانات اتصال مفوض حماية البيانات:</w:t>
      </w:r>
    </w:p>
    <w:p w14:paraId="6A8D223B" w14:textId="73C65F3D" w:rsidR="00903828" w:rsidRPr="007158E1" w:rsidRDefault="00B670D1" w:rsidP="007158E1">
      <w:pPr>
        <w:rPr>
          <w:i/>
        </w:rPr>
      </w:pPr>
      <w:r w:rsidRPr="00B670D1">
        <w:rPr>
          <w:rFonts w:hint="cs"/>
          <w:highlight w:val="lightGray"/>
          <w:rtl/>
        </w:rPr>
        <w:fldChar w:fldCharType="begin" w:fldLock="1">
          <w:ffData>
            <w:name w:val=""/>
            <w:enabled/>
            <w:calcOnExit w:val="0"/>
            <w:textInput/>
          </w:ffData>
        </w:fldChar>
      </w:r>
      <w:r>
        <w:rPr>
          <w:rtl/>
        </w:rPr>
        <w:instrText xml:space="preserve"> </w:instrText>
      </w:r>
      <w:r w:rsidRPr="00B670D1">
        <w:rPr>
          <w:rFonts w:hint="cs"/>
          <w:highlight w:val="lightGray"/>
        </w:rPr>
        <w:instrText xml:space="preserve">FORMTEXT </w:instrText>
      </w:r>
      <w:r w:rsidRPr="00B670D1">
        <w:rPr>
          <w:rFonts w:hint="cs"/>
          <w:highlight w:val="lightGray"/>
          <w:rtl/>
        </w:rPr>
      </w:r>
      <w:r w:rsidRPr="00B670D1">
        <w:rPr>
          <w:rFonts w:hint="cs"/>
          <w:highlight w:val="lightGray"/>
          <w:rtl/>
        </w:rPr>
        <w:fldChar w:fldCharType="separate"/>
      </w:r>
      <w:bookmarkStart w:id="3" w:name="_GoBack"/>
      <w:bookmarkEnd w:id="3"/>
      <w:r>
        <w:rPr>
          <w:rFonts w:hint="cs"/>
          <w:highlight w:val="lightGray"/>
          <w:rtl/>
        </w:rPr>
        <w:t>     </w:t>
      </w:r>
      <w:r w:rsidRPr="00B670D1">
        <w:rPr>
          <w:rFonts w:hint="cs"/>
          <w:highlight w:val="lightGray"/>
          <w:rtl/>
        </w:rPr>
        <w:fldChar w:fldCharType="end"/>
      </w:r>
    </w:p>
    <w:p w14:paraId="3CB64754" w14:textId="77777777" w:rsidR="00B677BD" w:rsidRPr="007158E1" w:rsidRDefault="00B677BD" w:rsidP="007158E1">
      <w:pPr>
        <w:pStyle w:val="Titel"/>
        <w:rPr>
          <w:szCs w:val="24"/>
          <w:rtl/>
        </w:rPr>
      </w:pPr>
      <w:r w:rsidRPr="007158E1">
        <w:rPr>
          <w:rFonts w:hint="cs"/>
          <w:szCs w:val="24"/>
          <w:rtl/>
        </w:rPr>
        <w:t>غرض المعالجة:</w:t>
      </w:r>
    </w:p>
    <w:p w14:paraId="24A6BAD4" w14:textId="4A572A0B" w:rsidR="00583E77" w:rsidRDefault="004124E7" w:rsidP="007158E1">
      <w:pPr>
        <w:rPr>
          <w:rtl/>
        </w:rPr>
      </w:pPr>
      <w:r>
        <w:rPr>
          <w:rFonts w:hint="cs"/>
          <w:rtl/>
        </w:rPr>
        <w:t>في إطار تمويل المشروع يتعين التحقق من أداء العملية بواسطة أداة لمراجعة الأداء. لكي يتسنى ضمان التنفيذ السليم للإجراء وإعداد التقارير الإحصائية اللازمة لغرض تحقيق الهدف (وبصفة خاصة المشاركين الذين تم الوصول إليهم)، من الضروري جمع بيانات شخصية معينة خاصة بك.</w:t>
      </w:r>
    </w:p>
    <w:p w14:paraId="678F708C" w14:textId="36BDC496" w:rsidR="001B0FE5" w:rsidRDefault="00BF7103" w:rsidP="007158E1">
      <w:pPr>
        <w:rPr>
          <w:rtl/>
        </w:rPr>
      </w:pPr>
      <w:r>
        <w:rPr>
          <w:rFonts w:hint="cs"/>
          <w:rtl/>
        </w:rPr>
        <w:t xml:space="preserve">وفي هذه الأثناء فإن البيانات الشخصية، طبقًا للمادة 4 رقم 1 بخصوص البند 1 من اللائحة الأساسية لحماية البيانات في الاتحاد الأوروبي </w:t>
      </w:r>
      <w:r w:rsidR="00797229">
        <w:rPr>
          <w:rFonts w:hint="cs"/>
          <w:rtl/>
        </w:rPr>
        <w:t>(</w:t>
      </w:r>
      <w:r>
        <w:t>DSGVO</w:t>
      </w:r>
      <w:r w:rsidR="00797229">
        <w:rPr>
          <w:rFonts w:hint="cs"/>
          <w:rtl/>
        </w:rPr>
        <w:t>)</w:t>
      </w:r>
      <w:r>
        <w:rPr>
          <w:rFonts w:hint="cs"/>
          <w:rtl/>
        </w:rPr>
        <w:t>، هي جميع المعلومات التي تخص شخص طبيعي محدد الهوية أو يمكن تحديد هويته.</w:t>
      </w:r>
    </w:p>
    <w:p w14:paraId="0BE83035" w14:textId="2B36E39A" w:rsidR="00816822" w:rsidRPr="007158E1" w:rsidRDefault="00D3100E" w:rsidP="007158E1">
      <w:r>
        <w:rPr>
          <w:rFonts w:hint="cs"/>
          <w:rtl/>
        </w:rPr>
        <w:t xml:space="preserve"> باعتبارها الجهة الراعية للإجراء فإنها ملزمة </w:t>
      </w:r>
      <w:bookmarkStart w:id="4" w:name="_Hlk38220306"/>
      <w:r w:rsidR="00C258A4" w:rsidRPr="00B670D1">
        <w:rPr>
          <w:rFonts w:hint="cs"/>
          <w:highlight w:val="lightGray"/>
          <w:rtl/>
        </w:rPr>
        <w:fldChar w:fldCharType="begin" w:fldLock="1">
          <w:ffData>
            <w:name w:val="Text1"/>
            <w:enabled/>
            <w:calcOnExit w:val="0"/>
            <w:textInput/>
          </w:ffData>
        </w:fldChar>
      </w:r>
      <w:r>
        <w:rPr>
          <w:rtl/>
        </w:rPr>
        <w:instrText xml:space="preserve"> </w:instrText>
      </w:r>
      <w:r w:rsidR="00C258A4" w:rsidRPr="00B670D1">
        <w:rPr>
          <w:rFonts w:hint="cs"/>
          <w:highlight w:val="lightGray"/>
        </w:rPr>
        <w:instrText xml:space="preserve">FORMTEXT </w:instrText>
      </w:r>
      <w:r w:rsidR="00C258A4" w:rsidRPr="00B670D1">
        <w:rPr>
          <w:rFonts w:hint="cs"/>
          <w:highlight w:val="lightGray"/>
          <w:rtl/>
        </w:rPr>
      </w:r>
      <w:r w:rsidR="00C258A4" w:rsidRPr="00B670D1">
        <w:rPr>
          <w:rFonts w:hint="cs"/>
          <w:highlight w:val="lightGray"/>
          <w:rtl/>
        </w:rPr>
        <w:fldChar w:fldCharType="separate"/>
      </w:r>
      <w:r>
        <w:rPr>
          <w:rFonts w:hint="cs"/>
          <w:highlight w:val="lightGray"/>
          <w:rtl/>
        </w:rPr>
        <w:t>     </w:t>
      </w:r>
      <w:r w:rsidR="00C258A4" w:rsidRPr="00B670D1">
        <w:rPr>
          <w:rFonts w:hint="cs"/>
          <w:highlight w:val="lightGray"/>
          <w:rtl/>
        </w:rPr>
        <w:fldChar w:fldCharType="end"/>
      </w:r>
      <w:bookmarkEnd w:id="4"/>
      <w:r>
        <w:rPr>
          <w:rFonts w:hint="cs"/>
          <w:highlight w:val="lightGray"/>
          <w:rtl/>
        </w:rPr>
        <w:t xml:space="preserve"> بواسطة إخطار منح [/ بواسطة عقد إحالة مع الجهة المركزية </w:t>
      </w:r>
      <w:r w:rsidR="00C258A4" w:rsidRPr="00647B49">
        <w:rPr>
          <w:rFonts w:hint="cs"/>
          <w:highlight w:val="lightGray"/>
          <w:rtl/>
        </w:rPr>
        <w:fldChar w:fldCharType="begin" w:fldLock="1">
          <w:ffData>
            <w:name w:val="Text1"/>
            <w:enabled/>
            <w:calcOnExit w:val="0"/>
            <w:textInput/>
          </w:ffData>
        </w:fldChar>
      </w:r>
      <w:r>
        <w:rPr>
          <w:rtl/>
        </w:rPr>
        <w:instrText xml:space="preserve"> </w:instrText>
      </w:r>
      <w:r w:rsidR="00C258A4" w:rsidRPr="00441DC7">
        <w:rPr>
          <w:rFonts w:hint="cs"/>
          <w:highlight w:val="lightGray"/>
        </w:rPr>
        <w:instrText xml:space="preserve">FORMTEXT </w:instrText>
      </w:r>
      <w:r w:rsidR="00C258A4" w:rsidRPr="00647B49">
        <w:rPr>
          <w:rFonts w:hint="cs"/>
          <w:highlight w:val="lightGray"/>
          <w:rtl/>
        </w:rPr>
      </w:r>
      <w:r w:rsidR="00C258A4" w:rsidRPr="00647B49">
        <w:rPr>
          <w:rFonts w:hint="cs"/>
          <w:highlight w:val="lightGray"/>
          <w:rtl/>
        </w:rPr>
        <w:fldChar w:fldCharType="separate"/>
      </w:r>
      <w:r>
        <w:rPr>
          <w:rFonts w:hint="cs"/>
          <w:highlight w:val="lightGray"/>
          <w:rtl/>
        </w:rPr>
        <w:t>     </w:t>
      </w:r>
      <w:r w:rsidR="00C258A4" w:rsidRPr="00647B49">
        <w:rPr>
          <w:rFonts w:hint="cs"/>
          <w:highlight w:val="lightGray"/>
          <w:rtl/>
        </w:rPr>
        <w:fldChar w:fldCharType="end"/>
      </w:r>
      <w:r>
        <w:rPr>
          <w:rFonts w:hint="cs"/>
          <w:rtl/>
        </w:rPr>
        <w:t xml:space="preserve">] بجمع البيانات والامتثال للوائح القانونية المتعلقة بحماية البيانات. ويتم عندئذ جمع البيانات وإدارتها وتخزينها فقط بالقدر اللازم لمراجعة الأداء. وفي هذا السياق تتمثل  البيانات الشخصية في عدة عناصر من بينها </w:t>
      </w:r>
      <w:r>
        <w:rPr>
          <w:rFonts w:hint="cs"/>
          <w:highlight w:val="lightGray"/>
          <w:rtl/>
        </w:rPr>
        <w:t>اسم العائلة، الاسم الأول، تاريخ الميلاد، الموطن الأصلي</w:t>
      </w:r>
      <w:r>
        <w:rPr>
          <w:rFonts w:hint="cs"/>
          <w:rtl/>
        </w:rPr>
        <w:t>.</w:t>
      </w:r>
    </w:p>
    <w:p w14:paraId="2F4804DF" w14:textId="77777777" w:rsidR="00797229" w:rsidRDefault="00797229">
      <w:pPr>
        <w:spacing w:after="200" w:line="276" w:lineRule="auto"/>
        <w:rPr>
          <w:b/>
          <w:rtl/>
        </w:rPr>
      </w:pPr>
      <w:r>
        <w:rPr>
          <w:b/>
          <w:rtl/>
        </w:rPr>
        <w:br w:type="page"/>
      </w:r>
    </w:p>
    <w:p w14:paraId="1C99DABE" w14:textId="510B083E" w:rsidR="00B677BD" w:rsidRPr="007158E1" w:rsidRDefault="00B677BD" w:rsidP="007158E1">
      <w:pPr>
        <w:pStyle w:val="Titel"/>
        <w:rPr>
          <w:szCs w:val="24"/>
          <w:rtl/>
        </w:rPr>
      </w:pPr>
      <w:r w:rsidRPr="007158E1">
        <w:rPr>
          <w:rFonts w:hint="cs"/>
          <w:szCs w:val="24"/>
          <w:rtl/>
        </w:rPr>
        <w:lastRenderedPageBreak/>
        <w:t xml:space="preserve"> الأساس القانوني لمعالجة بياناتك الشخصية:</w:t>
      </w:r>
    </w:p>
    <w:p w14:paraId="6ACAC517" w14:textId="5EC79F4B" w:rsidR="008F01E1" w:rsidRPr="00726750" w:rsidRDefault="00EA5BCE" w:rsidP="007158E1">
      <w:r>
        <w:rPr>
          <w:rFonts w:hint="cs"/>
          <w:rtl/>
        </w:rPr>
        <w:t xml:space="preserve">ينبثق الأساس القانوني لجمع بياناتك الشخصية في هذا الإطار من إخطار المنح شاملاً الأحكام الإضافية العامة لمنح تمويل المشروع </w:t>
      </w:r>
      <w:r w:rsidR="00797229">
        <w:rPr>
          <w:rFonts w:hint="cs"/>
          <w:rtl/>
        </w:rPr>
        <w:t>(</w:t>
      </w:r>
      <w:r>
        <w:t>ANBest-P</w:t>
      </w:r>
      <w:r w:rsidR="00797229">
        <w:rPr>
          <w:rFonts w:hint="cs"/>
          <w:rtl/>
        </w:rPr>
        <w:t>)</w:t>
      </w:r>
      <w:r>
        <w:rPr>
          <w:rFonts w:hint="cs"/>
          <w:rtl/>
        </w:rPr>
        <w:t>، والتي تلقاها راعي المشروع مع الموافقة على المشروع.</w:t>
      </w:r>
    </w:p>
    <w:p w14:paraId="6D68CEB9" w14:textId="2FAF1524" w:rsidR="003D13AA" w:rsidRPr="007158E1" w:rsidRDefault="003D13AA" w:rsidP="007158E1">
      <w:pPr>
        <w:pStyle w:val="Titel"/>
        <w:rPr>
          <w:szCs w:val="24"/>
          <w:rtl/>
        </w:rPr>
      </w:pPr>
      <w:r w:rsidRPr="007158E1">
        <w:rPr>
          <w:rFonts w:hint="cs"/>
          <w:szCs w:val="24"/>
          <w:rtl/>
        </w:rPr>
        <w:t xml:space="preserve"> مدة تخزين البيانات:</w:t>
      </w:r>
    </w:p>
    <w:p w14:paraId="31B1F49B" w14:textId="1FD23854" w:rsidR="009E50B3" w:rsidRPr="007158E1" w:rsidRDefault="008C4621" w:rsidP="007158E1">
      <w:r>
        <w:rPr>
          <w:rFonts w:hint="cs"/>
          <w:rtl/>
        </w:rPr>
        <w:t xml:space="preserve">وفقًا للبند رقم 6.5 من الأحكام الإضافية العامة لمنح تمويل المشروع </w:t>
      </w:r>
      <w:r w:rsidR="00797229">
        <w:rPr>
          <w:rFonts w:hint="cs"/>
          <w:rtl/>
        </w:rPr>
        <w:t>(</w:t>
      </w:r>
      <w:r>
        <w:t>ANBest-P</w:t>
      </w:r>
      <w:r w:rsidR="00797229">
        <w:rPr>
          <w:rFonts w:hint="cs"/>
          <w:rtl/>
        </w:rPr>
        <w:t>)</w:t>
      </w:r>
      <w:r>
        <w:rPr>
          <w:rFonts w:hint="cs"/>
          <w:rtl/>
        </w:rPr>
        <w:t xml:space="preserve">، تبلغ مدة الاحتفاظ بجميع المستندات المتعلقة بالتمويل بشكل أساسي 5 سنوات تقويمية كاملة بعد تقديم إثبات الاستخدام (البند رقم 6.5 </w:t>
      </w:r>
      <w:r>
        <w:t>ANBest-P</w:t>
      </w:r>
      <w:r>
        <w:rPr>
          <w:rFonts w:hint="cs"/>
          <w:rtl/>
        </w:rPr>
        <w:t xml:space="preserve">،‏ </w:t>
      </w:r>
      <w:r>
        <w:t>VV</w:t>
      </w:r>
      <w:r>
        <w:rPr>
          <w:rFonts w:hint="cs"/>
          <w:rtl/>
        </w:rPr>
        <w:t xml:space="preserve"> رقم 7.1 للفقرة 44 من قانون الموازنة الاتحادية </w:t>
      </w:r>
      <w:r>
        <w:t>(BHO)</w:t>
      </w:r>
      <w:r>
        <w:rPr>
          <w:rFonts w:hint="cs"/>
          <w:rtl/>
        </w:rPr>
        <w:t>). تبدأ المدة بنهاية السنة المالية التي تم فيها تقديم إثبات الاستخدام. بعد انقضاء المدة سيتم حذف البيانات بشكل روتيني. وإذا تم تمديد إجراءات الفحص/الإدارة (على سبيل المثال في حالة إجراء طعن قضائي)، فسيتم تمديد مدة الاحتفاظ وفقًا لمدة هذه الإجراءات.</w:t>
      </w:r>
    </w:p>
    <w:p w14:paraId="1B58A6B1" w14:textId="77777777" w:rsidR="00E608F7" w:rsidRPr="007158E1" w:rsidRDefault="00A563B9" w:rsidP="007158E1">
      <w:pPr>
        <w:pStyle w:val="Titel"/>
        <w:rPr>
          <w:szCs w:val="24"/>
          <w:rtl/>
        </w:rPr>
      </w:pPr>
      <w:r w:rsidRPr="007158E1">
        <w:rPr>
          <w:rFonts w:hint="cs"/>
          <w:szCs w:val="24"/>
          <w:rtl/>
        </w:rPr>
        <w:t>فئة المستلمين</w:t>
      </w:r>
    </w:p>
    <w:p w14:paraId="7602DA18" w14:textId="711A444C" w:rsidR="00E608F7" w:rsidRDefault="00E608F7" w:rsidP="007158E1">
      <w:pPr>
        <w:rPr>
          <w:rtl/>
        </w:rPr>
      </w:pPr>
      <w:r>
        <w:rPr>
          <w:rFonts w:hint="cs"/>
          <w:rtl/>
        </w:rPr>
        <w:t xml:space="preserve"> يجب على راعي المشروع </w:t>
      </w:r>
      <w:r w:rsidR="00984CAA" w:rsidRPr="00B670D1">
        <w:rPr>
          <w:rFonts w:hint="cs"/>
          <w:highlight w:val="lightGray"/>
          <w:rtl/>
        </w:rPr>
        <w:fldChar w:fldCharType="begin" w:fldLock="1">
          <w:ffData>
            <w:name w:val="Text1"/>
            <w:enabled/>
            <w:calcOnExit w:val="0"/>
            <w:textInput/>
          </w:ffData>
        </w:fldChar>
      </w:r>
      <w:r>
        <w:rPr>
          <w:rtl/>
        </w:rPr>
        <w:instrText xml:space="preserve"> </w:instrText>
      </w:r>
      <w:r w:rsidR="00984CAA" w:rsidRPr="00B670D1">
        <w:rPr>
          <w:rFonts w:hint="cs"/>
          <w:highlight w:val="lightGray"/>
        </w:rPr>
        <w:instrText xml:space="preserve">FORMTEXT </w:instrText>
      </w:r>
      <w:r w:rsidR="00984CAA" w:rsidRPr="00B670D1">
        <w:rPr>
          <w:rFonts w:hint="cs"/>
          <w:highlight w:val="lightGray"/>
          <w:rtl/>
        </w:rPr>
      </w:r>
      <w:r w:rsidR="00984CAA" w:rsidRPr="00B670D1">
        <w:rPr>
          <w:rFonts w:hint="cs"/>
          <w:highlight w:val="lightGray"/>
          <w:rtl/>
        </w:rPr>
        <w:fldChar w:fldCharType="separate"/>
      </w:r>
      <w:r>
        <w:rPr>
          <w:rFonts w:hint="cs"/>
          <w:highlight w:val="lightGray"/>
          <w:rtl/>
        </w:rPr>
        <w:t>     </w:t>
      </w:r>
      <w:r w:rsidR="00984CAA" w:rsidRPr="00B670D1">
        <w:rPr>
          <w:rFonts w:hint="cs"/>
          <w:highlight w:val="lightGray"/>
          <w:rtl/>
        </w:rPr>
        <w:fldChar w:fldCharType="end"/>
      </w:r>
      <w:r>
        <w:rPr>
          <w:rFonts w:hint="cs"/>
          <w:sz w:val="20"/>
          <w:szCs w:val="22"/>
          <w:rtl/>
        </w:rPr>
        <w:t xml:space="preserve"> [</w:t>
      </w:r>
      <w:r>
        <w:rPr>
          <w:rFonts w:hint="cs"/>
          <w:highlight w:val="lightGray"/>
          <w:rtl/>
        </w:rPr>
        <w:t>والجهة المركزية، التي تتولى التنسيق والإدارة المركزية للإجراءات في الولاية الاتحادية</w:t>
      </w:r>
      <w:r w:rsidR="00AD4D60" w:rsidRPr="00647B49">
        <w:rPr>
          <w:rFonts w:hint="cs"/>
          <w:highlight w:val="lightGray"/>
          <w:rtl/>
        </w:rPr>
        <w:fldChar w:fldCharType="begin" w:fldLock="1">
          <w:ffData>
            <w:name w:val="Text1"/>
            <w:enabled/>
            <w:calcOnExit w:val="0"/>
            <w:textInput/>
          </w:ffData>
        </w:fldChar>
      </w:r>
      <w:r>
        <w:rPr>
          <w:rtl/>
        </w:rPr>
        <w:instrText xml:space="preserve"> </w:instrText>
      </w:r>
      <w:r w:rsidR="00AD4D60" w:rsidRPr="006B7E41">
        <w:rPr>
          <w:rFonts w:hint="cs"/>
          <w:highlight w:val="lightGray"/>
        </w:rPr>
        <w:instrText xml:space="preserve">FORMTEXT </w:instrText>
      </w:r>
      <w:r w:rsidR="00AD4D60" w:rsidRPr="00647B49">
        <w:rPr>
          <w:rFonts w:hint="cs"/>
          <w:highlight w:val="lightGray"/>
          <w:rtl/>
        </w:rPr>
      </w:r>
      <w:r w:rsidR="00AD4D60" w:rsidRPr="00647B49">
        <w:rPr>
          <w:rFonts w:hint="cs"/>
          <w:highlight w:val="lightGray"/>
          <w:rtl/>
        </w:rPr>
        <w:fldChar w:fldCharType="separate"/>
      </w:r>
      <w:r>
        <w:rPr>
          <w:rFonts w:hint="cs"/>
          <w:highlight w:val="lightGray"/>
          <w:rtl/>
        </w:rPr>
        <w:t>     </w:t>
      </w:r>
      <w:r w:rsidR="00AD4D60" w:rsidRPr="00647B49">
        <w:rPr>
          <w:rFonts w:hint="cs"/>
          <w:highlight w:val="lightGray"/>
          <w:rtl/>
        </w:rPr>
        <w:fldChar w:fldCharType="end"/>
      </w:r>
      <w:r>
        <w:rPr>
          <w:rFonts w:hint="cs"/>
          <w:highlight w:val="lightGray"/>
          <w:rtl/>
        </w:rPr>
        <w:t>،</w:t>
      </w:r>
      <w:r>
        <w:rPr>
          <w:rFonts w:hint="cs"/>
          <w:rtl/>
        </w:rPr>
        <w:t>] لغرض إثبات تنفيذ الإجراء، إرسال قائمة بالمشاركين والتي سوف تُدرج عليها بياناتك الشخصية، وكذلك حسب الطلب قوائم الحضور مشفوعة بتوقيعك إلى الجهة المانحة. تقوم الجهة المانحة - هنا: المكتب الاتحادي لشؤون الهجرة واللاجئين (</w:t>
      </w:r>
      <w:r>
        <w:t>BAMF</w:t>
      </w:r>
      <w:r>
        <w:rPr>
          <w:rFonts w:hint="cs"/>
          <w:rtl/>
        </w:rPr>
        <w:t xml:space="preserve">) - بمعالجة بياناتك على أساس المادة 6 الفقرة 1 الحرف </w:t>
      </w:r>
      <w:r>
        <w:t>c</w:t>
      </w:r>
      <w:r>
        <w:rPr>
          <w:rFonts w:hint="cs"/>
          <w:rtl/>
        </w:rPr>
        <w:t xml:space="preserve"> من لائحة </w:t>
      </w:r>
      <w:r>
        <w:t>DSGVO</w:t>
      </w:r>
      <w:r>
        <w:rPr>
          <w:rFonts w:hint="cs"/>
          <w:rtl/>
        </w:rPr>
        <w:t xml:space="preserve"> بالارتباط مع الفقرة 44 من قانون الموازنة الاتحادية (</w:t>
      </w:r>
      <w:r>
        <w:t>BHO</w:t>
      </w:r>
      <w:r>
        <w:rPr>
          <w:rFonts w:hint="cs"/>
          <w:rtl/>
        </w:rPr>
        <w:t>). وبالاستعانة بقوائم المشاركين، يمكن تتبع التنفيذ القانوني للإجراء وتنفيذ عملية مراجعة الأداء.</w:t>
      </w:r>
    </w:p>
    <w:p w14:paraId="14BF4730" w14:textId="7C7348B5" w:rsidR="005A39AE" w:rsidRDefault="005A39AE" w:rsidP="007158E1">
      <w:pPr>
        <w:rPr>
          <w:rtl/>
        </w:rPr>
      </w:pPr>
      <w:r>
        <w:rPr>
          <w:rFonts w:hint="cs"/>
          <w:rtl/>
        </w:rPr>
        <w:t>في الحالات التي تتولى فيها أطراف خارجية مهامًا في إطار المشاريع المصاحبة الشاملة (على سبيل المثال، تقييم برنامج التمويل، وتنظيم فعاليات الربط الشبكي الشاملة، وتوفير البرامج)، والتي ترتبط بجمع البيانات ومعالجتها، فقد تم تنبيه هذه الأطراف بشكل خاص إلى ضرورة مراعاة اللوائح القانونية المتعلقة بحماية البيانات والالتزام بها.</w:t>
      </w:r>
    </w:p>
    <w:p w14:paraId="6EA4037D" w14:textId="73124AF3" w:rsidR="00853622" w:rsidRDefault="00E608F7" w:rsidP="007158E1">
      <w:r>
        <w:rPr>
          <w:rFonts w:hint="cs"/>
          <w:rtl/>
        </w:rPr>
        <w:t xml:space="preserve"> في إطار تنفيذ مراجعات الأداء المنصوص عليها في قانون الموازنة، يمكن للجهة المانحة أن تنقل البيانات إلى هيئات عامة منوط إليها بفحص البيانات التي يستند إليها الطلب.</w:t>
      </w:r>
    </w:p>
    <w:p w14:paraId="034EE56D" w14:textId="079B76B4" w:rsidR="003D13AA" w:rsidRPr="007158E1" w:rsidRDefault="00DE32F1" w:rsidP="007158E1">
      <w:pPr>
        <w:pStyle w:val="Titel"/>
        <w:rPr>
          <w:szCs w:val="24"/>
          <w:rtl/>
        </w:rPr>
      </w:pPr>
      <w:r w:rsidRPr="007158E1">
        <w:rPr>
          <w:rFonts w:hint="cs"/>
          <w:szCs w:val="24"/>
          <w:rtl/>
        </w:rPr>
        <w:t>حقوقك المنبثقة من حماية البيانات:</w:t>
      </w:r>
    </w:p>
    <w:p w14:paraId="20C0E1D4" w14:textId="18AADD5C" w:rsidR="003C7BCE" w:rsidRPr="00FA5D05" w:rsidRDefault="003C7BCE" w:rsidP="007158E1">
      <w:pPr>
        <w:rPr>
          <w:rtl/>
        </w:rPr>
      </w:pPr>
      <w:r>
        <w:rPr>
          <w:rFonts w:hint="cs"/>
          <w:rtl/>
        </w:rPr>
        <w:t xml:space="preserve">في حالة معالجة البيانات الشخصية، يحق للطرف المعني الحصول على معلومات حول البيانات الشخصية المخزنة بشأنه (المادة 15 من لائحة </w:t>
      </w:r>
      <w:r>
        <w:t>DSGVO</w:t>
      </w:r>
      <w:r>
        <w:rPr>
          <w:rFonts w:hint="cs"/>
          <w:rtl/>
        </w:rPr>
        <w:t>).</w:t>
      </w:r>
    </w:p>
    <w:p w14:paraId="22A4424E" w14:textId="4DB0572D" w:rsidR="00797229" w:rsidRDefault="003C7BCE" w:rsidP="007158E1">
      <w:pPr>
        <w:rPr>
          <w:rtl/>
        </w:rPr>
      </w:pPr>
      <w:r>
        <w:rPr>
          <w:rFonts w:hint="cs"/>
          <w:rtl/>
        </w:rPr>
        <w:t xml:space="preserve">إذا تمت معالجة بيانات شخصية غير صحيحة، فيحق لك تصحيحها (المادة 16 من لائحة </w:t>
      </w:r>
      <w:r>
        <w:t>DSGVO</w:t>
      </w:r>
      <w:r>
        <w:rPr>
          <w:rFonts w:hint="cs"/>
          <w:rtl/>
        </w:rPr>
        <w:t>).</w:t>
      </w:r>
    </w:p>
    <w:p w14:paraId="010D35AA" w14:textId="77777777" w:rsidR="00797229" w:rsidRDefault="00797229">
      <w:pPr>
        <w:spacing w:after="200" w:line="276" w:lineRule="auto"/>
        <w:rPr>
          <w:rtl/>
        </w:rPr>
      </w:pPr>
      <w:r>
        <w:rPr>
          <w:rtl/>
        </w:rPr>
        <w:br w:type="page"/>
      </w:r>
    </w:p>
    <w:p w14:paraId="2583D5DD" w14:textId="77777777" w:rsidR="003C7BCE" w:rsidRPr="00FA5D05" w:rsidRDefault="003C7BCE" w:rsidP="007158E1">
      <w:pPr>
        <w:rPr>
          <w:rtl/>
        </w:rPr>
      </w:pPr>
    </w:p>
    <w:p w14:paraId="12907E55" w14:textId="77777777" w:rsidR="003C7BCE" w:rsidRPr="00FA5D05" w:rsidRDefault="003C7BCE" w:rsidP="007158E1">
      <w:pPr>
        <w:rPr>
          <w:rtl/>
        </w:rPr>
      </w:pPr>
      <w:r>
        <w:rPr>
          <w:rFonts w:hint="cs"/>
          <w:rtl/>
        </w:rPr>
        <w:t xml:space="preserve">إذا تم استيفاء الاشتراطات القانونية، يمكنك طلب حذف أو تقييد المعالجة ويمكنك كذلك الاعتراض على المعالجة (المواد 17 و 18 و 21 من لائحة </w:t>
      </w:r>
      <w:r>
        <w:t>DSGVO</w:t>
      </w:r>
      <w:r>
        <w:rPr>
          <w:rFonts w:hint="cs"/>
          <w:rtl/>
        </w:rPr>
        <w:t>).</w:t>
      </w:r>
    </w:p>
    <w:p w14:paraId="4C4B4E1B" w14:textId="77777777" w:rsidR="003C7BCE" w:rsidRPr="00FA5D05" w:rsidRDefault="003C7BCE" w:rsidP="007158E1">
      <w:pPr>
        <w:rPr>
          <w:rtl/>
        </w:rPr>
      </w:pPr>
      <w:r>
        <w:rPr>
          <w:rFonts w:hint="cs"/>
          <w:rtl/>
        </w:rPr>
        <w:t>إذا مارست حقوقك المذكورة أعلاه، ستتحقق الهيئة العامة مما إذا كانت الاشتراطات القانونية اللازمة لذلك مستوفاة أم لا.</w:t>
      </w:r>
    </w:p>
    <w:p w14:paraId="000049BD" w14:textId="77777777" w:rsidR="003C7BCE" w:rsidRPr="007158E1" w:rsidRDefault="003C7BCE" w:rsidP="007158E1">
      <w:pPr>
        <w:pStyle w:val="Titel"/>
        <w:rPr>
          <w:szCs w:val="24"/>
          <w:rtl/>
        </w:rPr>
      </w:pPr>
      <w:r w:rsidRPr="007158E1">
        <w:rPr>
          <w:rFonts w:hint="cs"/>
          <w:szCs w:val="24"/>
          <w:rtl/>
        </w:rPr>
        <w:t>فضلاً عن ذلك يحق لك أيضًا تقديم شكوى إلى المفوض الاتحادي لحماية البيانات وحرية المعلومات (</w:t>
      </w:r>
      <w:proofErr w:type="spellStart"/>
      <w:r w:rsidRPr="007158E1">
        <w:t>BfDI</w:t>
      </w:r>
      <w:proofErr w:type="spellEnd"/>
      <w:r w:rsidRPr="007158E1">
        <w:rPr>
          <w:rFonts w:hint="cs"/>
          <w:szCs w:val="24"/>
          <w:rtl/>
        </w:rPr>
        <w:t>).</w:t>
      </w:r>
    </w:p>
    <w:p w14:paraId="261988AA" w14:textId="00C8256C" w:rsidR="003C7BCE" w:rsidRPr="007158E1" w:rsidRDefault="003C7BCE" w:rsidP="007158E1">
      <w:pPr>
        <w:pStyle w:val="Titel"/>
        <w:rPr>
          <w:szCs w:val="24"/>
          <w:rtl/>
        </w:rPr>
      </w:pPr>
      <w:r w:rsidRPr="007158E1">
        <w:rPr>
          <w:rFonts w:hint="cs"/>
          <w:szCs w:val="24"/>
          <w:rtl/>
        </w:rPr>
        <w:t xml:space="preserve">الاعتراض على المعالجة (المادة 21 من لائحة </w:t>
      </w:r>
      <w:r w:rsidRPr="007158E1">
        <w:t>DSGVO</w:t>
      </w:r>
      <w:r w:rsidRPr="007158E1">
        <w:rPr>
          <w:rFonts w:hint="cs"/>
          <w:szCs w:val="24"/>
          <w:rtl/>
        </w:rPr>
        <w:t>) وكذلك الحق في تقديم شكوى لدى الجهة الرقابية المسؤولة عن حماية البيانات</w:t>
      </w:r>
      <w:r w:rsidR="001277FE" w:rsidRPr="007158E1">
        <w:rPr>
          <w:rStyle w:val="Funotenzeichen"/>
          <w:vertAlign w:val="baseline"/>
        </w:rPr>
        <w:footnoteReference w:id="1"/>
      </w:r>
      <w:r w:rsidRPr="007158E1">
        <w:rPr>
          <w:rFonts w:hint="cs"/>
          <w:szCs w:val="24"/>
          <w:rtl/>
        </w:rPr>
        <w:t>:</w:t>
      </w:r>
    </w:p>
    <w:p w14:paraId="5B00E901" w14:textId="6BC2D92A" w:rsidR="00970E0E" w:rsidRDefault="00B23EA1" w:rsidP="007158E1">
      <w:pPr>
        <w:rPr>
          <w:i/>
          <w:rtl/>
        </w:rPr>
      </w:pPr>
      <w:r w:rsidRPr="00B670D1">
        <w:rPr>
          <w:rFonts w:hint="cs"/>
          <w:highlight w:val="lightGray"/>
          <w:rtl/>
        </w:rPr>
        <w:fldChar w:fldCharType="begin" w:fldLock="1">
          <w:ffData>
            <w:name w:val="Text1"/>
            <w:enabled/>
            <w:calcOnExit w:val="0"/>
            <w:textInput/>
          </w:ffData>
        </w:fldChar>
      </w:r>
      <w:r>
        <w:rPr>
          <w:rtl/>
        </w:rPr>
        <w:instrText xml:space="preserve"> </w:instrText>
      </w:r>
      <w:r w:rsidRPr="00B670D1">
        <w:rPr>
          <w:rFonts w:hint="cs"/>
          <w:highlight w:val="lightGray"/>
        </w:rPr>
        <w:instrText xml:space="preserve">FORMTEXT </w:instrText>
      </w:r>
      <w:r w:rsidRPr="00B670D1">
        <w:rPr>
          <w:rFonts w:hint="cs"/>
          <w:highlight w:val="lightGray"/>
          <w:rtl/>
        </w:rPr>
      </w:r>
      <w:r w:rsidRPr="00B670D1">
        <w:rPr>
          <w:rFonts w:hint="cs"/>
          <w:highlight w:val="lightGray"/>
          <w:rtl/>
        </w:rPr>
        <w:fldChar w:fldCharType="separate"/>
      </w:r>
      <w:r>
        <w:rPr>
          <w:rFonts w:hint="cs"/>
          <w:highlight w:val="lightGray"/>
          <w:rtl/>
        </w:rPr>
        <w:t>     </w:t>
      </w:r>
      <w:r w:rsidRPr="00B670D1">
        <w:rPr>
          <w:rFonts w:hint="cs"/>
          <w:highlight w:val="lightGray"/>
          <w:rtl/>
        </w:rPr>
        <w:fldChar w:fldCharType="end"/>
      </w:r>
    </w:p>
    <w:p w14:paraId="37160A45" w14:textId="77777777" w:rsidR="009867FE" w:rsidRPr="00F24F81" w:rsidRDefault="009867FE" w:rsidP="007158E1">
      <w:pPr>
        <w:bidi/>
      </w:pPr>
    </w:p>
    <w:sectPr w:rsidR="009867FE" w:rsidRPr="00F24F81" w:rsidSect="00892591">
      <w:footerReference w:type="default" r:id="rId9"/>
      <w:pgSz w:w="11906" w:h="16838"/>
      <w:pgMar w:top="993" w:right="1417" w:bottom="851"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4A9419" w16cex:dateUtc="2020-04-22T07:59:00Z"/>
  <w16cex:commentExtensible w16cex:durableId="224A91E4" w16cex:dateUtc="2020-04-22T07:50:00Z"/>
  <w16cex:commentExtensible w16cex:durableId="224A935F" w16cex:dateUtc="2020-04-22T07:56:00Z"/>
  <w16cex:commentExtensible w16cex:durableId="22473448" w16cex:dateUtc="2020-04-19T18:34:00Z"/>
  <w16cex:commentExtensible w16cex:durableId="224A929C" w16cex:dateUtc="2020-04-22T07:53:00Z"/>
  <w16cex:commentExtensible w16cex:durableId="224A962F" w16cex:dateUtc="2020-04-22T08:08:00Z"/>
  <w16cex:commentExtensible w16cex:durableId="224A9707" w16cex:dateUtc="2020-04-22T08:12:00Z"/>
  <w16cex:commentExtensible w16cex:durableId="224A9AAB" w16cex:dateUtc="2020-04-22T08:27:00Z"/>
  <w16cex:commentExtensible w16cex:durableId="224A9A88" w16cex:dateUtc="2020-04-22T08:2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E68888" w14:textId="77777777" w:rsidR="00685F7F" w:rsidRDefault="00685F7F" w:rsidP="007C78D0">
      <w:pPr>
        <w:spacing w:line="240" w:lineRule="auto"/>
      </w:pPr>
      <w:r>
        <w:separator/>
      </w:r>
    </w:p>
  </w:endnote>
  <w:endnote w:type="continuationSeparator" w:id="0">
    <w:p w14:paraId="74120A92" w14:textId="77777777" w:rsidR="00685F7F" w:rsidRDefault="00685F7F" w:rsidP="007C78D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BundesSans Regular">
    <w:panose1 w:val="020B0002030500000203"/>
    <w:charset w:val="00"/>
    <w:family w:val="swiss"/>
    <w:notTrueType/>
    <w:pitch w:val="variable"/>
    <w:sig w:usb0="A00000BF" w:usb1="4000206B" w:usb2="00000000" w:usb3="00000000" w:csb0="00000093" w:csb1="00000000"/>
  </w:font>
  <w:font w:name="BundesSerif Regular">
    <w:panose1 w:val="02050002050300000203"/>
    <w:charset w:val="00"/>
    <w:family w:val="roman"/>
    <w:notTrueType/>
    <w:pitch w:val="variable"/>
    <w:sig w:usb0="A00000BF" w:usb1="4000206B" w:usb2="00000000" w:usb3="00000000" w:csb0="00000093"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tl/>
      </w:rPr>
      <w:id w:val="-527096123"/>
      <w:docPartObj>
        <w:docPartGallery w:val="Page Numbers (Bottom of Page)"/>
        <w:docPartUnique/>
      </w:docPartObj>
    </w:sdtPr>
    <w:sdtEndPr/>
    <w:sdtContent>
      <w:p w14:paraId="052E9B4F" w14:textId="2A01A08D" w:rsidR="00F24F81" w:rsidRDefault="00F24F81">
        <w:pPr>
          <w:pStyle w:val="Fuzeile"/>
          <w:bidi/>
          <w:jc w:val="right"/>
          <w:rPr>
            <w:rtl/>
          </w:rPr>
        </w:pPr>
        <w:r>
          <w:fldChar w:fldCharType="begin"/>
        </w:r>
        <w:r>
          <w:rPr>
            <w:rtl/>
          </w:rPr>
          <w:instrText xml:space="preserve"> </w:instrText>
        </w:r>
        <w:r>
          <w:instrText>PAGE   \* MERGEFORMAT</w:instrText>
        </w:r>
        <w:r>
          <w:fldChar w:fldCharType="separate"/>
        </w:r>
        <w:r w:rsidR="00730DF9">
          <w:rPr>
            <w:noProof/>
            <w:rtl/>
          </w:rPr>
          <w:t>2</w:t>
        </w:r>
        <w:r>
          <w:fldChar w:fldCharType="end"/>
        </w:r>
      </w:p>
    </w:sdtContent>
  </w:sdt>
  <w:p w14:paraId="500AF7F9" w14:textId="77777777" w:rsidR="00F24F81" w:rsidRDefault="00F24F8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663501" w14:textId="77777777" w:rsidR="00685F7F" w:rsidRDefault="00685F7F" w:rsidP="007C78D0">
      <w:pPr>
        <w:spacing w:line="240" w:lineRule="auto"/>
      </w:pPr>
      <w:r>
        <w:separator/>
      </w:r>
    </w:p>
  </w:footnote>
  <w:footnote w:type="continuationSeparator" w:id="0">
    <w:p w14:paraId="33730AF3" w14:textId="77777777" w:rsidR="00685F7F" w:rsidRDefault="00685F7F" w:rsidP="007C78D0">
      <w:pPr>
        <w:spacing w:line="240" w:lineRule="auto"/>
      </w:pPr>
      <w:r>
        <w:continuationSeparator/>
      </w:r>
    </w:p>
  </w:footnote>
  <w:footnote w:id="1">
    <w:p w14:paraId="6AFF5020" w14:textId="2ED7318F" w:rsidR="001277FE" w:rsidRPr="007158E1" w:rsidRDefault="00A9566E" w:rsidP="007158E1">
      <w:pPr>
        <w:pStyle w:val="NurText"/>
        <w:rPr>
          <w:rtl/>
        </w:rPr>
      </w:pPr>
      <w:r>
        <w:rPr>
          <w:rStyle w:val="Funotenzeichen"/>
          <w:rFonts w:ascii="Arial" w:hAnsi="Arial"/>
          <w:sz w:val="18"/>
        </w:rPr>
        <w:footnoteRef/>
      </w:r>
      <w:r w:rsidR="001277FE" w:rsidRPr="007158E1">
        <w:rPr>
          <w:rFonts w:hint="cs"/>
          <w:rtl/>
        </w:rPr>
        <w:t xml:space="preserve"> يمكنك العثور على بيانات اتصال المفوض المعني المختص بحماية البيانات في الولايات الاتحادية وكذلك الجهات الرقابية للقطاع غير العام على موقع المفوض الاتحادي لحماية البيانات وحرية المعلومات (</w:t>
      </w:r>
      <w:hyperlink r:id="rId1" w:history="1">
        <w:r w:rsidR="001277FE" w:rsidRPr="007158E1">
          <w:rPr>
            <w:rStyle w:val="Hyperlink"/>
            <w:color w:val="auto"/>
            <w:u w:val="none"/>
          </w:rPr>
          <w:t>www.bfdi.bund.de</w:t>
        </w:r>
      </w:hyperlink>
      <w:r w:rsidR="001277FE" w:rsidRPr="007158E1">
        <w:rPr>
          <w:rFonts w:hint="cs"/>
          <w:rtl/>
        </w:rPr>
        <w:t>) في مكتب الاستعلامات تحت الكلمات الرئيسية عناوين وروابط.</w:t>
      </w:r>
    </w:p>
    <w:p w14:paraId="19504926" w14:textId="49B55DB1" w:rsidR="001277FE" w:rsidRDefault="001277FE">
      <w:pPr>
        <w:pStyle w:val="Funoten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1B42F3"/>
    <w:multiLevelType w:val="hybridMultilevel"/>
    <w:tmpl w:val="307C5EE8"/>
    <w:lvl w:ilvl="0" w:tplc="04070017">
      <w:start w:val="1"/>
      <w:numFmt w:val="lowerLetter"/>
      <w:lvlText w:val="%1)"/>
      <w:lvlJc w:val="left"/>
      <w:pPr>
        <w:ind w:left="360"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52AA044F"/>
    <w:multiLevelType w:val="hybridMultilevel"/>
    <w:tmpl w:val="BA108C4A"/>
    <w:lvl w:ilvl="0" w:tplc="BBD2F738">
      <w:start w:val="1"/>
      <w:numFmt w:val="lowerLetter"/>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2" w15:restartNumberingAfterBreak="0">
    <w:nsid w:val="5B2A2A81"/>
    <w:multiLevelType w:val="hybridMultilevel"/>
    <w:tmpl w:val="3594B6B2"/>
    <w:lvl w:ilvl="0" w:tplc="F4FE3F06">
      <w:start w:val="1"/>
      <w:numFmt w:val="lowerLetter"/>
      <w:lvlText w:val="%1)"/>
      <w:lvlJc w:val="left"/>
      <w:pPr>
        <w:ind w:left="1080" w:hanging="360"/>
      </w:pPr>
      <w:rPr>
        <w:rFonts w:hint="default"/>
        <w:u w:val="single"/>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ocumentProtection w:edit="forms" w:formatting="1" w:enforcement="1" w:cryptProviderType="rsaAES" w:cryptAlgorithmClass="hash" w:cryptAlgorithmType="typeAny" w:cryptAlgorithmSid="14" w:cryptSpinCount="100000" w:hash="S+NyZkEfVkF41eYHftEUB8wU1SxLL4wgwxU3zoc6yupOcvgNXhHpFmpCVjoWcz9w7jcAmFM9Eax+Hvo2wqmy6w==" w:salt="AVfPLpMBfdDMlgdPtW8Apw=="/>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1BA5"/>
    <w:rsid w:val="0000423D"/>
    <w:rsid w:val="00005169"/>
    <w:rsid w:val="00012AD8"/>
    <w:rsid w:val="00015327"/>
    <w:rsid w:val="0002057A"/>
    <w:rsid w:val="00031B06"/>
    <w:rsid w:val="00032517"/>
    <w:rsid w:val="000470B9"/>
    <w:rsid w:val="000547F1"/>
    <w:rsid w:val="000558A7"/>
    <w:rsid w:val="00093487"/>
    <w:rsid w:val="00094C32"/>
    <w:rsid w:val="000971BC"/>
    <w:rsid w:val="000A4805"/>
    <w:rsid w:val="000A587E"/>
    <w:rsid w:val="000B403D"/>
    <w:rsid w:val="000D0001"/>
    <w:rsid w:val="000E5052"/>
    <w:rsid w:val="000E6FD6"/>
    <w:rsid w:val="001014DA"/>
    <w:rsid w:val="00114006"/>
    <w:rsid w:val="00114D02"/>
    <w:rsid w:val="0012550E"/>
    <w:rsid w:val="001277FE"/>
    <w:rsid w:val="00137E5B"/>
    <w:rsid w:val="001423D3"/>
    <w:rsid w:val="001463F2"/>
    <w:rsid w:val="001638D5"/>
    <w:rsid w:val="00181898"/>
    <w:rsid w:val="0018308A"/>
    <w:rsid w:val="001A66CE"/>
    <w:rsid w:val="001B0FE5"/>
    <w:rsid w:val="001D0CE2"/>
    <w:rsid w:val="001E1652"/>
    <w:rsid w:val="001F460F"/>
    <w:rsid w:val="002010A3"/>
    <w:rsid w:val="00203B18"/>
    <w:rsid w:val="00206E8D"/>
    <w:rsid w:val="00212763"/>
    <w:rsid w:val="00224403"/>
    <w:rsid w:val="002274DE"/>
    <w:rsid w:val="002302A8"/>
    <w:rsid w:val="00230F45"/>
    <w:rsid w:val="00236CB5"/>
    <w:rsid w:val="00257C6B"/>
    <w:rsid w:val="002905CC"/>
    <w:rsid w:val="002B3A41"/>
    <w:rsid w:val="002E58C6"/>
    <w:rsid w:val="002F1803"/>
    <w:rsid w:val="002F1A93"/>
    <w:rsid w:val="00300F4D"/>
    <w:rsid w:val="003059CF"/>
    <w:rsid w:val="00314E73"/>
    <w:rsid w:val="00332369"/>
    <w:rsid w:val="003345DD"/>
    <w:rsid w:val="0033544B"/>
    <w:rsid w:val="003405C2"/>
    <w:rsid w:val="0034066D"/>
    <w:rsid w:val="0034513A"/>
    <w:rsid w:val="00360D1C"/>
    <w:rsid w:val="00360F39"/>
    <w:rsid w:val="003647F1"/>
    <w:rsid w:val="003768DB"/>
    <w:rsid w:val="00381098"/>
    <w:rsid w:val="00390510"/>
    <w:rsid w:val="003A04DC"/>
    <w:rsid w:val="003A1F37"/>
    <w:rsid w:val="003A5A87"/>
    <w:rsid w:val="003A6B25"/>
    <w:rsid w:val="003C7BCE"/>
    <w:rsid w:val="003D13AA"/>
    <w:rsid w:val="003F3DD2"/>
    <w:rsid w:val="004124E7"/>
    <w:rsid w:val="004162A3"/>
    <w:rsid w:val="00416617"/>
    <w:rsid w:val="004303AC"/>
    <w:rsid w:val="00437380"/>
    <w:rsid w:val="00441DC7"/>
    <w:rsid w:val="004774ED"/>
    <w:rsid w:val="00493E80"/>
    <w:rsid w:val="004960D2"/>
    <w:rsid w:val="004A1DB7"/>
    <w:rsid w:val="004B3F77"/>
    <w:rsid w:val="004B4943"/>
    <w:rsid w:val="004B61BE"/>
    <w:rsid w:val="004B6D77"/>
    <w:rsid w:val="004C0293"/>
    <w:rsid w:val="004E0BE8"/>
    <w:rsid w:val="004E13E4"/>
    <w:rsid w:val="004E363B"/>
    <w:rsid w:val="004E55C3"/>
    <w:rsid w:val="00501063"/>
    <w:rsid w:val="00504EDE"/>
    <w:rsid w:val="005250E7"/>
    <w:rsid w:val="005647D1"/>
    <w:rsid w:val="005651CC"/>
    <w:rsid w:val="00583E77"/>
    <w:rsid w:val="00592316"/>
    <w:rsid w:val="005A39AE"/>
    <w:rsid w:val="005C7663"/>
    <w:rsid w:val="005F1BA5"/>
    <w:rsid w:val="005F2DB0"/>
    <w:rsid w:val="005F5550"/>
    <w:rsid w:val="005F5AC2"/>
    <w:rsid w:val="006026F3"/>
    <w:rsid w:val="0061353F"/>
    <w:rsid w:val="00614171"/>
    <w:rsid w:val="006401EB"/>
    <w:rsid w:val="00647B49"/>
    <w:rsid w:val="0065181C"/>
    <w:rsid w:val="00657A04"/>
    <w:rsid w:val="00661085"/>
    <w:rsid w:val="00685F7F"/>
    <w:rsid w:val="0069522B"/>
    <w:rsid w:val="006978E6"/>
    <w:rsid w:val="006A1BDF"/>
    <w:rsid w:val="006B7D6F"/>
    <w:rsid w:val="006B7E41"/>
    <w:rsid w:val="006C1919"/>
    <w:rsid w:val="006D6F39"/>
    <w:rsid w:val="006D7D8E"/>
    <w:rsid w:val="006E0C6C"/>
    <w:rsid w:val="006F0089"/>
    <w:rsid w:val="006F6B49"/>
    <w:rsid w:val="006F72FC"/>
    <w:rsid w:val="007030C7"/>
    <w:rsid w:val="007039EF"/>
    <w:rsid w:val="0070613C"/>
    <w:rsid w:val="00710502"/>
    <w:rsid w:val="007158E1"/>
    <w:rsid w:val="00715EF3"/>
    <w:rsid w:val="00724C0D"/>
    <w:rsid w:val="00726750"/>
    <w:rsid w:val="00730DF9"/>
    <w:rsid w:val="00732A16"/>
    <w:rsid w:val="00733CCD"/>
    <w:rsid w:val="00735F45"/>
    <w:rsid w:val="00753A68"/>
    <w:rsid w:val="00762D73"/>
    <w:rsid w:val="007663DA"/>
    <w:rsid w:val="007718B2"/>
    <w:rsid w:val="00776BD9"/>
    <w:rsid w:val="007814F9"/>
    <w:rsid w:val="00782173"/>
    <w:rsid w:val="00792A62"/>
    <w:rsid w:val="00797229"/>
    <w:rsid w:val="007A703D"/>
    <w:rsid w:val="007C78D0"/>
    <w:rsid w:val="007F599B"/>
    <w:rsid w:val="007F5F6D"/>
    <w:rsid w:val="00813F9B"/>
    <w:rsid w:val="00816822"/>
    <w:rsid w:val="008177A0"/>
    <w:rsid w:val="008307F8"/>
    <w:rsid w:val="00853622"/>
    <w:rsid w:val="00856B6A"/>
    <w:rsid w:val="00892591"/>
    <w:rsid w:val="00894886"/>
    <w:rsid w:val="0089520C"/>
    <w:rsid w:val="008B21C3"/>
    <w:rsid w:val="008B240B"/>
    <w:rsid w:val="008C24DF"/>
    <w:rsid w:val="008C2803"/>
    <w:rsid w:val="008C4621"/>
    <w:rsid w:val="008C784E"/>
    <w:rsid w:val="008D3690"/>
    <w:rsid w:val="008D5FEA"/>
    <w:rsid w:val="008E0A20"/>
    <w:rsid w:val="008E15D4"/>
    <w:rsid w:val="008E6740"/>
    <w:rsid w:val="008F01E1"/>
    <w:rsid w:val="008F70FD"/>
    <w:rsid w:val="009017A1"/>
    <w:rsid w:val="00903828"/>
    <w:rsid w:val="00905A0A"/>
    <w:rsid w:val="00914A02"/>
    <w:rsid w:val="00932150"/>
    <w:rsid w:val="00944FA1"/>
    <w:rsid w:val="0096015F"/>
    <w:rsid w:val="0096119F"/>
    <w:rsid w:val="00970E0E"/>
    <w:rsid w:val="009712A4"/>
    <w:rsid w:val="00984CAA"/>
    <w:rsid w:val="009867FE"/>
    <w:rsid w:val="009914D8"/>
    <w:rsid w:val="00995830"/>
    <w:rsid w:val="009A3D4C"/>
    <w:rsid w:val="009B0A3C"/>
    <w:rsid w:val="009B0E5F"/>
    <w:rsid w:val="009E50B3"/>
    <w:rsid w:val="009F1388"/>
    <w:rsid w:val="009F76C7"/>
    <w:rsid w:val="00A020C1"/>
    <w:rsid w:val="00A03F75"/>
    <w:rsid w:val="00A07D41"/>
    <w:rsid w:val="00A15A28"/>
    <w:rsid w:val="00A24D38"/>
    <w:rsid w:val="00A27FBC"/>
    <w:rsid w:val="00A45C96"/>
    <w:rsid w:val="00A563B9"/>
    <w:rsid w:val="00A57D05"/>
    <w:rsid w:val="00A676CA"/>
    <w:rsid w:val="00A73343"/>
    <w:rsid w:val="00A7529E"/>
    <w:rsid w:val="00A9566E"/>
    <w:rsid w:val="00AA4CA0"/>
    <w:rsid w:val="00AD37BA"/>
    <w:rsid w:val="00AD4D60"/>
    <w:rsid w:val="00AD7651"/>
    <w:rsid w:val="00AF291A"/>
    <w:rsid w:val="00AF6066"/>
    <w:rsid w:val="00B02170"/>
    <w:rsid w:val="00B079BE"/>
    <w:rsid w:val="00B23EA1"/>
    <w:rsid w:val="00B37A2D"/>
    <w:rsid w:val="00B54543"/>
    <w:rsid w:val="00B65EDF"/>
    <w:rsid w:val="00B670D1"/>
    <w:rsid w:val="00B677BD"/>
    <w:rsid w:val="00B76DF2"/>
    <w:rsid w:val="00B848A7"/>
    <w:rsid w:val="00B862DC"/>
    <w:rsid w:val="00B97FD0"/>
    <w:rsid w:val="00BB55A5"/>
    <w:rsid w:val="00BB6D55"/>
    <w:rsid w:val="00BD37C0"/>
    <w:rsid w:val="00BE2C5A"/>
    <w:rsid w:val="00BE5255"/>
    <w:rsid w:val="00BF7103"/>
    <w:rsid w:val="00C02A91"/>
    <w:rsid w:val="00C049CC"/>
    <w:rsid w:val="00C06902"/>
    <w:rsid w:val="00C07F2B"/>
    <w:rsid w:val="00C147C6"/>
    <w:rsid w:val="00C258A4"/>
    <w:rsid w:val="00C266A1"/>
    <w:rsid w:val="00C309BD"/>
    <w:rsid w:val="00C43FBE"/>
    <w:rsid w:val="00C46B8D"/>
    <w:rsid w:val="00C5032F"/>
    <w:rsid w:val="00C602C9"/>
    <w:rsid w:val="00C739B2"/>
    <w:rsid w:val="00C74737"/>
    <w:rsid w:val="00C74834"/>
    <w:rsid w:val="00C935DE"/>
    <w:rsid w:val="00CA46D4"/>
    <w:rsid w:val="00CB3B9D"/>
    <w:rsid w:val="00CB4099"/>
    <w:rsid w:val="00CC3328"/>
    <w:rsid w:val="00CC7F54"/>
    <w:rsid w:val="00CD19A1"/>
    <w:rsid w:val="00CD4881"/>
    <w:rsid w:val="00CE5637"/>
    <w:rsid w:val="00CF69C9"/>
    <w:rsid w:val="00D071D7"/>
    <w:rsid w:val="00D2399E"/>
    <w:rsid w:val="00D27EAC"/>
    <w:rsid w:val="00D3100E"/>
    <w:rsid w:val="00D31EDD"/>
    <w:rsid w:val="00D34F27"/>
    <w:rsid w:val="00D560D2"/>
    <w:rsid w:val="00D64312"/>
    <w:rsid w:val="00D729E1"/>
    <w:rsid w:val="00D74047"/>
    <w:rsid w:val="00D76942"/>
    <w:rsid w:val="00D827CC"/>
    <w:rsid w:val="00DB5F0B"/>
    <w:rsid w:val="00DC1969"/>
    <w:rsid w:val="00DD00C5"/>
    <w:rsid w:val="00DD2EC1"/>
    <w:rsid w:val="00DE2463"/>
    <w:rsid w:val="00DE32F1"/>
    <w:rsid w:val="00DE36BF"/>
    <w:rsid w:val="00DE55D3"/>
    <w:rsid w:val="00DF6313"/>
    <w:rsid w:val="00E05A91"/>
    <w:rsid w:val="00E06320"/>
    <w:rsid w:val="00E13C5D"/>
    <w:rsid w:val="00E24DD7"/>
    <w:rsid w:val="00E4031A"/>
    <w:rsid w:val="00E40716"/>
    <w:rsid w:val="00E507D6"/>
    <w:rsid w:val="00E56585"/>
    <w:rsid w:val="00E577C5"/>
    <w:rsid w:val="00E608F7"/>
    <w:rsid w:val="00E6326D"/>
    <w:rsid w:val="00E716F9"/>
    <w:rsid w:val="00E72C08"/>
    <w:rsid w:val="00E768DA"/>
    <w:rsid w:val="00E81F5E"/>
    <w:rsid w:val="00E91C2B"/>
    <w:rsid w:val="00E944E5"/>
    <w:rsid w:val="00E961F1"/>
    <w:rsid w:val="00EA3742"/>
    <w:rsid w:val="00EA516F"/>
    <w:rsid w:val="00EA5BCE"/>
    <w:rsid w:val="00EA63B4"/>
    <w:rsid w:val="00EB1648"/>
    <w:rsid w:val="00ED1C2E"/>
    <w:rsid w:val="00ED5812"/>
    <w:rsid w:val="00EE04D1"/>
    <w:rsid w:val="00EE23C1"/>
    <w:rsid w:val="00F04B8A"/>
    <w:rsid w:val="00F068BA"/>
    <w:rsid w:val="00F24F81"/>
    <w:rsid w:val="00F348B9"/>
    <w:rsid w:val="00F41416"/>
    <w:rsid w:val="00F833F8"/>
    <w:rsid w:val="00F84FBE"/>
    <w:rsid w:val="00F86960"/>
    <w:rsid w:val="00F86CF5"/>
    <w:rsid w:val="00F957B3"/>
    <w:rsid w:val="00FA263D"/>
    <w:rsid w:val="00FB17E2"/>
    <w:rsid w:val="00FC1D11"/>
    <w:rsid w:val="00FC2438"/>
    <w:rsid w:val="00FD5C3F"/>
    <w:rsid w:val="00FD6B05"/>
    <w:rsid w:val="00FD727B"/>
    <w:rsid w:val="00FF7E0A"/>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193BE0"/>
  <w15:docId w15:val="{0CC88100-9E36-4E86-938B-CD59B72AB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imes New Roman"/>
        <w:sz w:val="22"/>
        <w:szCs w:val="22"/>
        <w:lang w:val="en-US" w:eastAsia="en-US" w:bidi="ar-EG"/>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4B3F77"/>
    <w:pPr>
      <w:spacing w:after="0" w:line="300" w:lineRule="atLeast"/>
    </w:pPr>
    <w:rPr>
      <w:rFonts w:ascii="BundesSans Regular" w:hAnsi="BundesSans Regular"/>
      <w:sz w:val="24"/>
      <w:szCs w:val="24"/>
      <w:lang w:val="de-DE"/>
    </w:rPr>
  </w:style>
  <w:style w:type="paragraph" w:styleId="berschrift1">
    <w:name w:val="heading 1"/>
    <w:basedOn w:val="Standard"/>
    <w:next w:val="Standard"/>
    <w:link w:val="berschrift1Zchn"/>
    <w:uiPriority w:val="9"/>
    <w:qFormat/>
    <w:rsid w:val="004B3F77"/>
    <w:pPr>
      <w:keepNext/>
      <w:spacing w:before="240" w:after="60"/>
      <w:outlineLvl w:val="0"/>
    </w:pPr>
    <w:rPr>
      <w:rFonts w:ascii="BundesSerif Regular" w:eastAsiaTheme="majorEastAsia" w:hAnsi="BundesSerif Regular"/>
      <w:bCs/>
      <w:kern w:val="32"/>
      <w:szCs w:val="32"/>
    </w:rPr>
  </w:style>
  <w:style w:type="paragraph" w:styleId="berschrift2">
    <w:name w:val="heading 2"/>
    <w:basedOn w:val="Standard"/>
    <w:next w:val="Standard"/>
    <w:link w:val="berschrift2Zchn"/>
    <w:uiPriority w:val="9"/>
    <w:semiHidden/>
    <w:unhideWhenUsed/>
    <w:qFormat/>
    <w:rsid w:val="00093487"/>
    <w:pPr>
      <w:keepNext/>
      <w:spacing w:before="240" w:after="60"/>
      <w:outlineLvl w:val="1"/>
    </w:pPr>
    <w:rPr>
      <w:rFonts w:eastAsiaTheme="majorEastAsia"/>
      <w:b/>
      <w:bCs/>
      <w:iCs/>
      <w:sz w:val="28"/>
      <w:szCs w:val="28"/>
    </w:rPr>
  </w:style>
  <w:style w:type="paragraph" w:styleId="berschrift3">
    <w:name w:val="heading 3"/>
    <w:basedOn w:val="Standard"/>
    <w:next w:val="Standard"/>
    <w:link w:val="berschrift3Zchn"/>
    <w:uiPriority w:val="9"/>
    <w:semiHidden/>
    <w:unhideWhenUsed/>
    <w:qFormat/>
    <w:rsid w:val="001F460F"/>
    <w:pPr>
      <w:keepNext/>
      <w:spacing w:before="240" w:after="60"/>
      <w:outlineLvl w:val="2"/>
    </w:pPr>
    <w:rPr>
      <w:rFonts w:asciiTheme="majorHAnsi" w:eastAsiaTheme="majorEastAsia" w:hAnsiTheme="majorHAnsi"/>
      <w:b/>
      <w:bCs/>
      <w:sz w:val="26"/>
      <w:szCs w:val="26"/>
    </w:rPr>
  </w:style>
  <w:style w:type="paragraph" w:styleId="berschrift4">
    <w:name w:val="heading 4"/>
    <w:basedOn w:val="Standard"/>
    <w:next w:val="Standard"/>
    <w:link w:val="berschrift4Zchn"/>
    <w:uiPriority w:val="9"/>
    <w:semiHidden/>
    <w:unhideWhenUsed/>
    <w:qFormat/>
    <w:rsid w:val="001F460F"/>
    <w:pPr>
      <w:keepNext/>
      <w:spacing w:before="240" w:after="60"/>
      <w:outlineLvl w:val="3"/>
    </w:pPr>
    <w:rPr>
      <w:b/>
      <w:bCs/>
      <w:sz w:val="28"/>
      <w:szCs w:val="28"/>
    </w:rPr>
  </w:style>
  <w:style w:type="paragraph" w:styleId="berschrift5">
    <w:name w:val="heading 5"/>
    <w:basedOn w:val="Standard"/>
    <w:next w:val="Standard"/>
    <w:link w:val="berschrift5Zchn"/>
    <w:uiPriority w:val="9"/>
    <w:semiHidden/>
    <w:unhideWhenUsed/>
    <w:qFormat/>
    <w:rsid w:val="001F460F"/>
    <w:pPr>
      <w:spacing w:before="240" w:after="60"/>
      <w:outlineLvl w:val="4"/>
    </w:pPr>
    <w:rPr>
      <w:b/>
      <w:bCs/>
      <w:i/>
      <w:iCs/>
      <w:sz w:val="26"/>
      <w:szCs w:val="26"/>
    </w:rPr>
  </w:style>
  <w:style w:type="paragraph" w:styleId="berschrift6">
    <w:name w:val="heading 6"/>
    <w:basedOn w:val="Standard"/>
    <w:next w:val="Standard"/>
    <w:link w:val="berschrift6Zchn"/>
    <w:uiPriority w:val="9"/>
    <w:semiHidden/>
    <w:unhideWhenUsed/>
    <w:qFormat/>
    <w:rsid w:val="001F460F"/>
    <w:pPr>
      <w:spacing w:before="240" w:after="60"/>
      <w:outlineLvl w:val="5"/>
    </w:pPr>
    <w:rPr>
      <w:b/>
      <w:bCs/>
      <w:szCs w:val="22"/>
    </w:rPr>
  </w:style>
  <w:style w:type="paragraph" w:styleId="berschrift7">
    <w:name w:val="heading 7"/>
    <w:basedOn w:val="Standard"/>
    <w:next w:val="Standard"/>
    <w:link w:val="berschrift7Zchn"/>
    <w:uiPriority w:val="9"/>
    <w:semiHidden/>
    <w:unhideWhenUsed/>
    <w:qFormat/>
    <w:rsid w:val="001F460F"/>
    <w:pPr>
      <w:spacing w:before="240" w:after="60"/>
      <w:outlineLvl w:val="6"/>
    </w:pPr>
  </w:style>
  <w:style w:type="paragraph" w:styleId="berschrift8">
    <w:name w:val="heading 8"/>
    <w:basedOn w:val="Standard"/>
    <w:next w:val="Standard"/>
    <w:link w:val="berschrift8Zchn"/>
    <w:uiPriority w:val="9"/>
    <w:semiHidden/>
    <w:unhideWhenUsed/>
    <w:qFormat/>
    <w:rsid w:val="001F460F"/>
    <w:pPr>
      <w:spacing w:before="240" w:after="60"/>
      <w:outlineLvl w:val="7"/>
    </w:pPr>
    <w:rPr>
      <w:i/>
      <w:iCs/>
    </w:rPr>
  </w:style>
  <w:style w:type="paragraph" w:styleId="berschrift9">
    <w:name w:val="heading 9"/>
    <w:basedOn w:val="Standard"/>
    <w:next w:val="Standard"/>
    <w:link w:val="berschrift9Zchn"/>
    <w:uiPriority w:val="9"/>
    <w:semiHidden/>
    <w:unhideWhenUsed/>
    <w:qFormat/>
    <w:rsid w:val="001F460F"/>
    <w:pPr>
      <w:spacing w:before="240" w:after="60"/>
      <w:outlineLvl w:val="8"/>
    </w:pPr>
    <w:rPr>
      <w:rFonts w:asciiTheme="majorHAnsi" w:eastAsiaTheme="majorEastAsia" w:hAnsiTheme="majorHAnsi"/>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B3F77"/>
    <w:rPr>
      <w:rFonts w:ascii="BundesSerif Regular" w:eastAsiaTheme="majorEastAsia" w:hAnsi="BundesSerif Regular"/>
      <w:bCs/>
      <w:kern w:val="32"/>
      <w:sz w:val="24"/>
      <w:szCs w:val="32"/>
      <w:lang w:val="de-DE"/>
    </w:rPr>
  </w:style>
  <w:style w:type="character" w:customStyle="1" w:styleId="berschrift2Zchn">
    <w:name w:val="Überschrift 2 Zchn"/>
    <w:basedOn w:val="Absatz-Standardschriftart"/>
    <w:link w:val="berschrift2"/>
    <w:uiPriority w:val="9"/>
    <w:semiHidden/>
    <w:rsid w:val="00093487"/>
    <w:rPr>
      <w:rFonts w:ascii="Arial" w:eastAsiaTheme="majorEastAsia" w:hAnsi="Arial"/>
      <w:b/>
      <w:bCs/>
      <w:iCs/>
      <w:sz w:val="28"/>
      <w:szCs w:val="28"/>
    </w:rPr>
  </w:style>
  <w:style w:type="character" w:customStyle="1" w:styleId="berschrift3Zchn">
    <w:name w:val="Überschrift 3 Zchn"/>
    <w:basedOn w:val="Absatz-Standardschriftart"/>
    <w:link w:val="berschrift3"/>
    <w:uiPriority w:val="9"/>
    <w:semiHidden/>
    <w:rsid w:val="001F460F"/>
    <w:rPr>
      <w:rFonts w:asciiTheme="majorHAnsi" w:eastAsiaTheme="majorEastAsia" w:hAnsiTheme="majorHAnsi"/>
      <w:b/>
      <w:bCs/>
      <w:sz w:val="26"/>
      <w:szCs w:val="26"/>
    </w:rPr>
  </w:style>
  <w:style w:type="character" w:customStyle="1" w:styleId="berschrift4Zchn">
    <w:name w:val="Überschrift 4 Zchn"/>
    <w:basedOn w:val="Absatz-Standardschriftart"/>
    <w:link w:val="berschrift4"/>
    <w:uiPriority w:val="9"/>
    <w:rsid w:val="001F460F"/>
    <w:rPr>
      <w:b/>
      <w:bCs/>
      <w:sz w:val="28"/>
      <w:szCs w:val="28"/>
    </w:rPr>
  </w:style>
  <w:style w:type="character" w:customStyle="1" w:styleId="berschrift5Zchn">
    <w:name w:val="Überschrift 5 Zchn"/>
    <w:basedOn w:val="Absatz-Standardschriftart"/>
    <w:link w:val="berschrift5"/>
    <w:uiPriority w:val="9"/>
    <w:semiHidden/>
    <w:rsid w:val="001F460F"/>
    <w:rPr>
      <w:b/>
      <w:bCs/>
      <w:i/>
      <w:iCs/>
      <w:sz w:val="26"/>
      <w:szCs w:val="26"/>
    </w:rPr>
  </w:style>
  <w:style w:type="character" w:customStyle="1" w:styleId="berschrift6Zchn">
    <w:name w:val="Überschrift 6 Zchn"/>
    <w:basedOn w:val="Absatz-Standardschriftart"/>
    <w:link w:val="berschrift6"/>
    <w:uiPriority w:val="9"/>
    <w:semiHidden/>
    <w:rsid w:val="001F460F"/>
    <w:rPr>
      <w:b/>
      <w:bCs/>
    </w:rPr>
  </w:style>
  <w:style w:type="character" w:customStyle="1" w:styleId="berschrift7Zchn">
    <w:name w:val="Überschrift 7 Zchn"/>
    <w:basedOn w:val="Absatz-Standardschriftart"/>
    <w:link w:val="berschrift7"/>
    <w:uiPriority w:val="9"/>
    <w:semiHidden/>
    <w:rsid w:val="001F460F"/>
    <w:rPr>
      <w:sz w:val="24"/>
      <w:szCs w:val="24"/>
    </w:rPr>
  </w:style>
  <w:style w:type="character" w:customStyle="1" w:styleId="berschrift8Zchn">
    <w:name w:val="Überschrift 8 Zchn"/>
    <w:basedOn w:val="Absatz-Standardschriftart"/>
    <w:link w:val="berschrift8"/>
    <w:uiPriority w:val="9"/>
    <w:semiHidden/>
    <w:rsid w:val="001F460F"/>
    <w:rPr>
      <w:i/>
      <w:iCs/>
      <w:sz w:val="24"/>
      <w:szCs w:val="24"/>
    </w:rPr>
  </w:style>
  <w:style w:type="character" w:customStyle="1" w:styleId="berschrift9Zchn">
    <w:name w:val="Überschrift 9 Zchn"/>
    <w:basedOn w:val="Absatz-Standardschriftart"/>
    <w:link w:val="berschrift9"/>
    <w:uiPriority w:val="9"/>
    <w:semiHidden/>
    <w:rsid w:val="001F460F"/>
    <w:rPr>
      <w:rFonts w:asciiTheme="majorHAnsi" w:eastAsiaTheme="majorEastAsia" w:hAnsiTheme="majorHAnsi"/>
    </w:rPr>
  </w:style>
  <w:style w:type="paragraph" w:styleId="Titel">
    <w:name w:val="Title"/>
    <w:basedOn w:val="Standard"/>
    <w:next w:val="Standard"/>
    <w:link w:val="TitelZchn"/>
    <w:uiPriority w:val="10"/>
    <w:qFormat/>
    <w:rsid w:val="004B3F77"/>
    <w:pPr>
      <w:spacing w:before="240" w:after="60"/>
      <w:outlineLvl w:val="0"/>
    </w:pPr>
    <w:rPr>
      <w:rFonts w:ascii="BundesSerif Regular" w:eastAsiaTheme="majorEastAsia" w:hAnsi="BundesSerif Regular"/>
      <w:bCs/>
      <w:kern w:val="28"/>
      <w:szCs w:val="32"/>
    </w:rPr>
  </w:style>
  <w:style w:type="character" w:customStyle="1" w:styleId="TitelZchn">
    <w:name w:val="Titel Zchn"/>
    <w:basedOn w:val="Absatz-Standardschriftart"/>
    <w:link w:val="Titel"/>
    <w:uiPriority w:val="10"/>
    <w:rsid w:val="004B3F77"/>
    <w:rPr>
      <w:rFonts w:ascii="BundesSerif Regular" w:eastAsiaTheme="majorEastAsia" w:hAnsi="BundesSerif Regular"/>
      <w:bCs/>
      <w:kern w:val="28"/>
      <w:sz w:val="24"/>
      <w:szCs w:val="32"/>
      <w:lang w:val="de-DE"/>
    </w:rPr>
  </w:style>
  <w:style w:type="paragraph" w:styleId="Untertitel">
    <w:name w:val="Subtitle"/>
    <w:basedOn w:val="Standard"/>
    <w:next w:val="Standard"/>
    <w:link w:val="UntertitelZchn"/>
    <w:uiPriority w:val="11"/>
    <w:qFormat/>
    <w:rsid w:val="001F460F"/>
    <w:pPr>
      <w:spacing w:after="60"/>
      <w:jc w:val="center"/>
      <w:outlineLvl w:val="1"/>
    </w:pPr>
    <w:rPr>
      <w:rFonts w:asciiTheme="majorHAnsi" w:eastAsiaTheme="majorEastAsia" w:hAnsiTheme="majorHAnsi"/>
    </w:rPr>
  </w:style>
  <w:style w:type="character" w:customStyle="1" w:styleId="UntertitelZchn">
    <w:name w:val="Untertitel Zchn"/>
    <w:basedOn w:val="Absatz-Standardschriftart"/>
    <w:link w:val="Untertitel"/>
    <w:uiPriority w:val="11"/>
    <w:rsid w:val="001F460F"/>
    <w:rPr>
      <w:rFonts w:asciiTheme="majorHAnsi" w:eastAsiaTheme="majorEastAsia" w:hAnsiTheme="majorHAnsi"/>
      <w:sz w:val="24"/>
      <w:szCs w:val="24"/>
    </w:rPr>
  </w:style>
  <w:style w:type="character" w:styleId="Fett">
    <w:name w:val="Strong"/>
    <w:basedOn w:val="Absatz-Standardschriftart"/>
    <w:uiPriority w:val="22"/>
    <w:qFormat/>
    <w:rsid w:val="001F460F"/>
    <w:rPr>
      <w:b/>
      <w:bCs/>
    </w:rPr>
  </w:style>
  <w:style w:type="character" w:styleId="Hervorhebung">
    <w:name w:val="Emphasis"/>
    <w:basedOn w:val="Absatz-Standardschriftart"/>
    <w:uiPriority w:val="20"/>
    <w:qFormat/>
    <w:rsid w:val="001F460F"/>
    <w:rPr>
      <w:rFonts w:asciiTheme="minorHAnsi" w:hAnsiTheme="minorHAnsi"/>
      <w:b/>
      <w:i/>
      <w:iCs/>
    </w:rPr>
  </w:style>
  <w:style w:type="paragraph" w:styleId="KeinLeerraum">
    <w:name w:val="No Spacing"/>
    <w:basedOn w:val="Standard"/>
    <w:uiPriority w:val="1"/>
    <w:qFormat/>
    <w:rsid w:val="001F460F"/>
    <w:rPr>
      <w:szCs w:val="32"/>
    </w:rPr>
  </w:style>
  <w:style w:type="paragraph" w:styleId="Listenabsatz">
    <w:name w:val="List Paragraph"/>
    <w:basedOn w:val="Standard"/>
    <w:uiPriority w:val="34"/>
    <w:qFormat/>
    <w:rsid w:val="001F460F"/>
    <w:pPr>
      <w:ind w:left="720"/>
      <w:contextualSpacing/>
    </w:pPr>
  </w:style>
  <w:style w:type="paragraph" w:styleId="Zitat">
    <w:name w:val="Quote"/>
    <w:basedOn w:val="Standard"/>
    <w:next w:val="Standard"/>
    <w:link w:val="ZitatZchn"/>
    <w:uiPriority w:val="29"/>
    <w:qFormat/>
    <w:rsid w:val="001F460F"/>
    <w:rPr>
      <w:i/>
    </w:rPr>
  </w:style>
  <w:style w:type="character" w:customStyle="1" w:styleId="ZitatZchn">
    <w:name w:val="Zitat Zchn"/>
    <w:basedOn w:val="Absatz-Standardschriftart"/>
    <w:link w:val="Zitat"/>
    <w:uiPriority w:val="29"/>
    <w:rsid w:val="001F460F"/>
    <w:rPr>
      <w:i/>
      <w:sz w:val="24"/>
      <w:szCs w:val="24"/>
    </w:rPr>
  </w:style>
  <w:style w:type="paragraph" w:styleId="IntensivesZitat">
    <w:name w:val="Intense Quote"/>
    <w:basedOn w:val="Standard"/>
    <w:next w:val="Standard"/>
    <w:link w:val="IntensivesZitatZchn"/>
    <w:uiPriority w:val="30"/>
    <w:qFormat/>
    <w:rsid w:val="001F460F"/>
    <w:pPr>
      <w:ind w:left="720" w:right="720"/>
    </w:pPr>
    <w:rPr>
      <w:b/>
      <w:i/>
      <w:szCs w:val="22"/>
    </w:rPr>
  </w:style>
  <w:style w:type="character" w:customStyle="1" w:styleId="IntensivesZitatZchn">
    <w:name w:val="Intensives Zitat Zchn"/>
    <w:basedOn w:val="Absatz-Standardschriftart"/>
    <w:link w:val="IntensivesZitat"/>
    <w:uiPriority w:val="30"/>
    <w:rsid w:val="001F460F"/>
    <w:rPr>
      <w:b/>
      <w:i/>
      <w:sz w:val="24"/>
    </w:rPr>
  </w:style>
  <w:style w:type="character" w:styleId="SchwacheHervorhebung">
    <w:name w:val="Subtle Emphasis"/>
    <w:uiPriority w:val="19"/>
    <w:qFormat/>
    <w:rsid w:val="001F460F"/>
    <w:rPr>
      <w:i/>
      <w:color w:val="5A5A5A" w:themeColor="text1" w:themeTint="A5"/>
    </w:rPr>
  </w:style>
  <w:style w:type="character" w:styleId="IntensiveHervorhebung">
    <w:name w:val="Intense Emphasis"/>
    <w:basedOn w:val="Absatz-Standardschriftart"/>
    <w:uiPriority w:val="21"/>
    <w:qFormat/>
    <w:rsid w:val="001F460F"/>
    <w:rPr>
      <w:b/>
      <w:i/>
      <w:sz w:val="24"/>
      <w:szCs w:val="24"/>
      <w:u w:val="single"/>
    </w:rPr>
  </w:style>
  <w:style w:type="character" w:styleId="SchwacherVerweis">
    <w:name w:val="Subtle Reference"/>
    <w:basedOn w:val="Absatz-Standardschriftart"/>
    <w:uiPriority w:val="31"/>
    <w:qFormat/>
    <w:rsid w:val="001F460F"/>
    <w:rPr>
      <w:sz w:val="24"/>
      <w:szCs w:val="24"/>
      <w:u w:val="single"/>
    </w:rPr>
  </w:style>
  <w:style w:type="character" w:styleId="IntensiverVerweis">
    <w:name w:val="Intense Reference"/>
    <w:basedOn w:val="Absatz-Standardschriftart"/>
    <w:uiPriority w:val="32"/>
    <w:qFormat/>
    <w:rsid w:val="001F460F"/>
    <w:rPr>
      <w:b/>
      <w:sz w:val="24"/>
      <w:u w:val="single"/>
    </w:rPr>
  </w:style>
  <w:style w:type="character" w:styleId="Buchtitel">
    <w:name w:val="Book Title"/>
    <w:basedOn w:val="Absatz-Standardschriftart"/>
    <w:uiPriority w:val="33"/>
    <w:qFormat/>
    <w:rsid w:val="001F460F"/>
    <w:rPr>
      <w:rFonts w:asciiTheme="majorHAnsi" w:eastAsiaTheme="majorEastAsia" w:hAnsiTheme="majorHAnsi"/>
      <w:b/>
      <w:i/>
      <w:sz w:val="24"/>
      <w:szCs w:val="24"/>
    </w:rPr>
  </w:style>
  <w:style w:type="paragraph" w:styleId="Inhaltsverzeichnisberschrift">
    <w:name w:val="TOC Heading"/>
    <w:basedOn w:val="berschrift1"/>
    <w:next w:val="Standard"/>
    <w:uiPriority w:val="39"/>
    <w:semiHidden/>
    <w:unhideWhenUsed/>
    <w:qFormat/>
    <w:rsid w:val="001F460F"/>
    <w:pPr>
      <w:outlineLvl w:val="9"/>
    </w:pPr>
  </w:style>
  <w:style w:type="character" w:styleId="Hyperlink">
    <w:name w:val="Hyperlink"/>
    <w:basedOn w:val="Absatz-Standardschriftart"/>
    <w:uiPriority w:val="99"/>
    <w:unhideWhenUsed/>
    <w:rsid w:val="005F1BA5"/>
    <w:rPr>
      <w:color w:val="0000FF" w:themeColor="hyperlink"/>
      <w:u w:val="single"/>
    </w:rPr>
  </w:style>
  <w:style w:type="paragraph" w:styleId="Sprechblasentext">
    <w:name w:val="Balloon Text"/>
    <w:basedOn w:val="Standard"/>
    <w:link w:val="SprechblasentextZchn"/>
    <w:uiPriority w:val="99"/>
    <w:semiHidden/>
    <w:unhideWhenUsed/>
    <w:rsid w:val="00C147C6"/>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147C6"/>
    <w:rPr>
      <w:rFonts w:ascii="Tahoma" w:hAnsi="Tahoma" w:cs="Tahoma"/>
      <w:sz w:val="16"/>
      <w:szCs w:val="16"/>
      <w:lang w:val="de-DE"/>
    </w:rPr>
  </w:style>
  <w:style w:type="paragraph" w:customStyle="1" w:styleId="p2">
    <w:name w:val="p2"/>
    <w:basedOn w:val="Standard"/>
    <w:rsid w:val="00D729E1"/>
    <w:pPr>
      <w:spacing w:after="360" w:line="330" w:lineRule="atLeast"/>
    </w:pPr>
    <w:rPr>
      <w:rFonts w:ascii="Times New Roman" w:eastAsia="Times New Roman" w:hAnsi="Times New Roman"/>
      <w:sz w:val="21"/>
      <w:szCs w:val="21"/>
      <w:lang w:eastAsia="de-DE"/>
    </w:rPr>
  </w:style>
  <w:style w:type="character" w:customStyle="1" w:styleId="s1">
    <w:name w:val="s1"/>
    <w:basedOn w:val="Absatz-Standardschriftart"/>
    <w:rsid w:val="00D729E1"/>
  </w:style>
  <w:style w:type="paragraph" w:customStyle="1" w:styleId="Default">
    <w:name w:val="Default"/>
    <w:rsid w:val="00AF6066"/>
    <w:pPr>
      <w:autoSpaceDE w:val="0"/>
      <w:autoSpaceDN w:val="0"/>
      <w:adjustRightInd w:val="0"/>
      <w:spacing w:after="0" w:line="240" w:lineRule="auto"/>
    </w:pPr>
    <w:rPr>
      <w:rFonts w:ascii="Arial" w:hAnsi="Arial" w:cs="Arial"/>
      <w:color w:val="000000"/>
      <w:sz w:val="24"/>
      <w:szCs w:val="24"/>
      <w:lang w:val="de-DE"/>
    </w:rPr>
  </w:style>
  <w:style w:type="paragraph" w:styleId="NurText">
    <w:name w:val="Plain Text"/>
    <w:basedOn w:val="Standard"/>
    <w:link w:val="NurTextZchn"/>
    <w:uiPriority w:val="99"/>
    <w:unhideWhenUsed/>
    <w:rsid w:val="004B3F77"/>
    <w:pPr>
      <w:spacing w:line="240" w:lineRule="auto"/>
    </w:pPr>
    <w:rPr>
      <w:rFonts w:cstheme="minorBidi"/>
      <w:szCs w:val="21"/>
    </w:rPr>
  </w:style>
  <w:style w:type="character" w:customStyle="1" w:styleId="NurTextZchn">
    <w:name w:val="Nur Text Zchn"/>
    <w:basedOn w:val="Absatz-Standardschriftart"/>
    <w:link w:val="NurText"/>
    <w:uiPriority w:val="99"/>
    <w:rsid w:val="004B3F77"/>
    <w:rPr>
      <w:rFonts w:ascii="BundesSans Regular" w:hAnsi="BundesSans Regular" w:cstheme="minorBidi"/>
      <w:sz w:val="24"/>
      <w:szCs w:val="21"/>
      <w:lang w:val="de-DE"/>
    </w:rPr>
  </w:style>
  <w:style w:type="character" w:styleId="Platzhaltertext">
    <w:name w:val="Placeholder Text"/>
    <w:basedOn w:val="Absatz-Standardschriftart"/>
    <w:uiPriority w:val="99"/>
    <w:semiHidden/>
    <w:rsid w:val="00B670D1"/>
    <w:rPr>
      <w:color w:val="808080"/>
    </w:rPr>
  </w:style>
  <w:style w:type="character" w:styleId="Kommentarzeichen">
    <w:name w:val="annotation reference"/>
    <w:basedOn w:val="Absatz-Standardschriftart"/>
    <w:uiPriority w:val="99"/>
    <w:semiHidden/>
    <w:unhideWhenUsed/>
    <w:rsid w:val="00224403"/>
    <w:rPr>
      <w:sz w:val="16"/>
      <w:szCs w:val="16"/>
    </w:rPr>
  </w:style>
  <w:style w:type="paragraph" w:styleId="Kommentartext">
    <w:name w:val="annotation text"/>
    <w:basedOn w:val="Standard"/>
    <w:link w:val="KommentartextZchn"/>
    <w:uiPriority w:val="99"/>
    <w:semiHidden/>
    <w:unhideWhenUsed/>
    <w:rsid w:val="00224403"/>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24403"/>
    <w:rPr>
      <w:rFonts w:ascii="Arial" w:hAnsi="Arial"/>
      <w:sz w:val="20"/>
      <w:szCs w:val="20"/>
      <w:lang w:val="de-DE"/>
    </w:rPr>
  </w:style>
  <w:style w:type="paragraph" w:styleId="Kommentarthema">
    <w:name w:val="annotation subject"/>
    <w:basedOn w:val="Kommentartext"/>
    <w:next w:val="Kommentartext"/>
    <w:link w:val="KommentarthemaZchn"/>
    <w:uiPriority w:val="99"/>
    <w:semiHidden/>
    <w:unhideWhenUsed/>
    <w:rsid w:val="00224403"/>
    <w:rPr>
      <w:b/>
      <w:bCs/>
    </w:rPr>
  </w:style>
  <w:style w:type="character" w:customStyle="1" w:styleId="KommentarthemaZchn">
    <w:name w:val="Kommentarthema Zchn"/>
    <w:basedOn w:val="KommentartextZchn"/>
    <w:link w:val="Kommentarthema"/>
    <w:uiPriority w:val="99"/>
    <w:semiHidden/>
    <w:rsid w:val="00224403"/>
    <w:rPr>
      <w:rFonts w:ascii="Arial" w:hAnsi="Arial"/>
      <w:b/>
      <w:bCs/>
      <w:sz w:val="20"/>
      <w:szCs w:val="20"/>
      <w:lang w:val="de-DE"/>
    </w:rPr>
  </w:style>
  <w:style w:type="paragraph" w:styleId="berarbeitung">
    <w:name w:val="Revision"/>
    <w:hidden/>
    <w:uiPriority w:val="99"/>
    <w:semiHidden/>
    <w:rsid w:val="00726750"/>
    <w:pPr>
      <w:spacing w:after="0" w:line="240" w:lineRule="auto"/>
    </w:pPr>
    <w:rPr>
      <w:rFonts w:ascii="Arial" w:hAnsi="Arial"/>
      <w:szCs w:val="24"/>
      <w:lang w:val="de-DE"/>
    </w:rPr>
  </w:style>
  <w:style w:type="paragraph" w:styleId="Kopfzeile">
    <w:name w:val="header"/>
    <w:basedOn w:val="Standard"/>
    <w:link w:val="KopfzeileZchn"/>
    <w:uiPriority w:val="99"/>
    <w:unhideWhenUsed/>
    <w:rsid w:val="007C78D0"/>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7C78D0"/>
    <w:rPr>
      <w:rFonts w:ascii="Arial" w:hAnsi="Arial"/>
      <w:szCs w:val="24"/>
      <w:lang w:val="de-DE"/>
    </w:rPr>
  </w:style>
  <w:style w:type="paragraph" w:styleId="Fuzeile">
    <w:name w:val="footer"/>
    <w:basedOn w:val="Standard"/>
    <w:link w:val="FuzeileZchn"/>
    <w:uiPriority w:val="99"/>
    <w:unhideWhenUsed/>
    <w:rsid w:val="007C78D0"/>
    <w:pPr>
      <w:tabs>
        <w:tab w:val="center" w:pos="4536"/>
        <w:tab w:val="right" w:pos="9072"/>
      </w:tabs>
      <w:spacing w:line="240" w:lineRule="auto"/>
    </w:pPr>
  </w:style>
  <w:style w:type="character" w:customStyle="1" w:styleId="FuzeileZchn">
    <w:name w:val="Fußzeile Zchn"/>
    <w:basedOn w:val="Absatz-Standardschriftart"/>
    <w:link w:val="Fuzeile"/>
    <w:uiPriority w:val="99"/>
    <w:rsid w:val="007C78D0"/>
    <w:rPr>
      <w:rFonts w:ascii="Arial" w:hAnsi="Arial"/>
      <w:szCs w:val="24"/>
      <w:lang w:val="de-DE"/>
    </w:rPr>
  </w:style>
  <w:style w:type="paragraph" w:styleId="Funotentext">
    <w:name w:val="footnote text"/>
    <w:basedOn w:val="Standard"/>
    <w:link w:val="FunotentextZchn"/>
    <w:uiPriority w:val="99"/>
    <w:semiHidden/>
    <w:unhideWhenUsed/>
    <w:rsid w:val="001277FE"/>
    <w:pPr>
      <w:spacing w:line="240" w:lineRule="auto"/>
    </w:pPr>
    <w:rPr>
      <w:sz w:val="20"/>
      <w:szCs w:val="20"/>
    </w:rPr>
  </w:style>
  <w:style w:type="character" w:customStyle="1" w:styleId="FunotentextZchn">
    <w:name w:val="Fußnotentext Zchn"/>
    <w:basedOn w:val="Absatz-Standardschriftart"/>
    <w:link w:val="Funotentext"/>
    <w:uiPriority w:val="99"/>
    <w:semiHidden/>
    <w:rsid w:val="001277FE"/>
    <w:rPr>
      <w:rFonts w:ascii="Arial" w:hAnsi="Arial"/>
      <w:sz w:val="20"/>
      <w:szCs w:val="20"/>
      <w:lang w:val="de-DE"/>
    </w:rPr>
  </w:style>
  <w:style w:type="character" w:styleId="Funotenzeichen">
    <w:name w:val="footnote reference"/>
    <w:basedOn w:val="Absatz-Standardschriftart"/>
    <w:uiPriority w:val="99"/>
    <w:semiHidden/>
    <w:unhideWhenUsed/>
    <w:rsid w:val="001277FE"/>
    <w:rPr>
      <w:vertAlign w:val="superscript"/>
    </w:rPr>
  </w:style>
  <w:style w:type="character" w:styleId="BesuchterLink">
    <w:name w:val="FollowedHyperlink"/>
    <w:basedOn w:val="Absatz-Standardschriftart"/>
    <w:uiPriority w:val="99"/>
    <w:semiHidden/>
    <w:unhideWhenUsed/>
    <w:rsid w:val="004960D2"/>
    <w:rPr>
      <w:color w:val="800080" w:themeColor="followedHyperlink"/>
      <w:u w:val="single"/>
    </w:rPr>
  </w:style>
  <w:style w:type="character" w:customStyle="1" w:styleId="NichtaufgelsteErwhnung1">
    <w:name w:val="Nicht aufgelöste Erwähnung1"/>
    <w:basedOn w:val="Absatz-Standardschriftart"/>
    <w:uiPriority w:val="99"/>
    <w:semiHidden/>
    <w:unhideWhenUsed/>
    <w:rsid w:val="004960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972122">
      <w:bodyDiv w:val="1"/>
      <w:marLeft w:val="0"/>
      <w:marRight w:val="0"/>
      <w:marTop w:val="0"/>
      <w:marBottom w:val="0"/>
      <w:divBdr>
        <w:top w:val="none" w:sz="0" w:space="0" w:color="auto"/>
        <w:left w:val="none" w:sz="0" w:space="0" w:color="auto"/>
        <w:bottom w:val="none" w:sz="0" w:space="0" w:color="auto"/>
        <w:right w:val="none" w:sz="0" w:space="0" w:color="auto"/>
      </w:divBdr>
    </w:div>
    <w:div w:id="510681189">
      <w:bodyDiv w:val="1"/>
      <w:marLeft w:val="0"/>
      <w:marRight w:val="0"/>
      <w:marTop w:val="0"/>
      <w:marBottom w:val="0"/>
      <w:divBdr>
        <w:top w:val="none" w:sz="0" w:space="0" w:color="auto"/>
        <w:left w:val="none" w:sz="0" w:space="0" w:color="auto"/>
        <w:bottom w:val="none" w:sz="0" w:space="0" w:color="auto"/>
        <w:right w:val="none" w:sz="0" w:space="0" w:color="auto"/>
      </w:divBdr>
    </w:div>
    <w:div w:id="1120489520">
      <w:bodyDiv w:val="1"/>
      <w:marLeft w:val="0"/>
      <w:marRight w:val="0"/>
      <w:marTop w:val="0"/>
      <w:marBottom w:val="0"/>
      <w:divBdr>
        <w:top w:val="none" w:sz="0" w:space="0" w:color="auto"/>
        <w:left w:val="none" w:sz="0" w:space="0" w:color="auto"/>
        <w:bottom w:val="none" w:sz="0" w:space="0" w:color="auto"/>
        <w:right w:val="none" w:sz="0" w:space="0" w:color="auto"/>
      </w:divBdr>
    </w:div>
    <w:div w:id="1177883333">
      <w:bodyDiv w:val="1"/>
      <w:marLeft w:val="0"/>
      <w:marRight w:val="0"/>
      <w:marTop w:val="0"/>
      <w:marBottom w:val="0"/>
      <w:divBdr>
        <w:top w:val="none" w:sz="0" w:space="0" w:color="auto"/>
        <w:left w:val="none" w:sz="0" w:space="0" w:color="auto"/>
        <w:bottom w:val="none" w:sz="0" w:space="0" w:color="auto"/>
        <w:right w:val="none" w:sz="0" w:space="0" w:color="auto"/>
      </w:divBdr>
    </w:div>
    <w:div w:id="2045209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bfdi.bund.de"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D57F13-0021-4011-81A7-6E5078B89A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566</Words>
  <Characters>3571</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Bundesamt für Migration und Flüchtlinge</Company>
  <LinksUpToDate>false</LinksUpToDate>
  <CharactersWithSpaces>4129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z006</dc:creator>
  <cp:lastModifiedBy>Osan, Dilan, 81C NMG</cp:lastModifiedBy>
  <cp:revision>5</cp:revision>
  <cp:lastPrinted>2018-07-18T13:22:00Z</cp:lastPrinted>
  <dcterms:created xsi:type="dcterms:W3CDTF">2023-07-24T13:20:00Z</dcterms:created>
  <dcterms:modified xsi:type="dcterms:W3CDTF">2023-07-25T06:58:00Z</dcterms:modified>
</cp:coreProperties>
</file>