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ACE" w:rsidRDefault="00C13144" w:rsidP="003A0449">
      <w:pPr>
        <w:spacing w:after="120"/>
        <w:ind w:right="-284"/>
        <w:rPr>
          <w:b/>
          <w:sz w:val="24"/>
        </w:rPr>
      </w:pPr>
      <w:sdt>
        <w:sdtPr>
          <w:rPr>
            <w:b/>
            <w:sz w:val="24"/>
          </w:rPr>
          <w:id w:val="-1292281665"/>
          <w:lock w:val="sdtLocked"/>
          <w:showingPlcHdr/>
          <w:picture/>
        </w:sdtPr>
        <w:sdtEndPr/>
        <w:sdtContent>
          <w:r w:rsidR="00840ACE">
            <w:rPr>
              <w:b/>
              <w:noProof/>
              <w:sz w:val="24"/>
              <w:lang w:val="en-US" w:bidi="ar-SA"/>
            </w:rPr>
            <w:drawing>
              <wp:inline distT="0" distB="0" distL="0" distR="0">
                <wp:extent cx="1351722" cy="1351722"/>
                <wp:effectExtent l="19050" t="19050" r="20320" b="20320"/>
                <wp:docPr id="25" name="Bild 17" descr="Logo Projektträ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624" cy="1351624"/>
                        </a:xfrm>
                        <a:prstGeom prst="rect">
                          <a:avLst/>
                        </a:prstGeom>
                        <a:noFill/>
                        <a:ln w="12700">
                          <a:solidFill>
                            <a:schemeClr val="tx1"/>
                          </a:solidFill>
                        </a:ln>
                      </pic:spPr>
                    </pic:pic>
                  </a:graphicData>
                </a:graphic>
              </wp:inline>
            </w:drawing>
          </w:r>
        </w:sdtContent>
      </w:sdt>
    </w:p>
    <w:p w:rsidR="00840ACE" w:rsidRPr="003A0449" w:rsidRDefault="00C0638A" w:rsidP="003A0449">
      <w:pPr>
        <w:pStyle w:val="berschrift1"/>
        <w:rPr>
          <w:lang w:val="so-SO"/>
        </w:rPr>
      </w:pPr>
      <w:r w:rsidRPr="003A0449">
        <w:rPr>
          <w:lang w:val="so-SO"/>
        </w:rPr>
        <w:t>Xaanshida warbixinta ee aruurinta xogtaada gaarka ah (Art. 14 GDPR)</w:t>
      </w:r>
    </w:p>
    <w:p w:rsidR="00840ACE" w:rsidRPr="003A0449" w:rsidRDefault="00C0638A" w:rsidP="003A0449">
      <w:pPr>
        <w:rPr>
          <w:lang w:val="so-SO"/>
        </w:rPr>
      </w:pPr>
      <w:r w:rsidRPr="003A0449">
        <w:rPr>
          <w:lang w:val="so-SO"/>
        </w:rPr>
        <w:t>(Ka bilow: 22.07.2020)</w:t>
      </w:r>
    </w:p>
    <w:p w:rsidR="00840ACE" w:rsidRPr="003A0449" w:rsidRDefault="00C0638A" w:rsidP="003A0449">
      <w:pPr>
        <w:rPr>
          <w:lang w:val="so-SO"/>
        </w:rPr>
      </w:pPr>
      <w:r w:rsidRPr="003A0449">
        <w:rPr>
          <w:lang w:val="so-SO"/>
        </w:rPr>
        <w:t>Tallaabooyinka aad ka qeybqaadatay waxaa lagu maalgeliyay deeqaha faderaalka. Sida ka faala qaade mashruuca iyo sidaas darteed maareeyaha mashruuca</w:t>
      </w:r>
      <w:r w:rsidR="00840ACE" w:rsidRPr="003A0449">
        <w:rPr>
          <w:lang w:val="so-SO"/>
        </w:rPr>
        <w:fldChar w:fldCharType="begin" w:fldLock="1">
          <w:ffData>
            <w:name w:val="Text2"/>
            <w:enabled/>
            <w:calcOnExit w:val="0"/>
            <w:textInput/>
          </w:ffData>
        </w:fldChar>
      </w:r>
      <w:r w:rsidR="002274DE" w:rsidRPr="003A0449">
        <w:rPr>
          <w:lang w:val="so-SO"/>
        </w:rPr>
        <w:instrText xml:space="preserve"> FORMTEXT </w:instrText>
      </w:r>
      <w:r w:rsidR="00840ACE" w:rsidRPr="003A0449">
        <w:rPr>
          <w:lang w:val="so-SO"/>
        </w:rPr>
      </w:r>
      <w:r w:rsidR="00840ACE" w:rsidRPr="003A0449">
        <w:rPr>
          <w:lang w:val="so-SO"/>
        </w:rPr>
        <w:fldChar w:fldCharType="separate"/>
      </w:r>
      <w:r w:rsidRPr="003A0449">
        <w:rPr>
          <w:lang w:val="so-SO"/>
        </w:rPr>
        <w:t> </w:t>
      </w:r>
      <w:r w:rsidRPr="003A0449">
        <w:rPr>
          <w:lang w:val="so-SO"/>
        </w:rPr>
        <w:t> </w:t>
      </w:r>
      <w:r w:rsidRPr="003A0449">
        <w:rPr>
          <w:lang w:val="so-SO"/>
        </w:rPr>
        <w:t> </w:t>
      </w:r>
      <w:r w:rsidRPr="003A0449">
        <w:rPr>
          <w:lang w:val="so-SO"/>
        </w:rPr>
        <w:t> </w:t>
      </w:r>
      <w:r w:rsidRPr="003A0449">
        <w:rPr>
          <w:lang w:val="so-SO"/>
        </w:rPr>
        <w:t> </w:t>
      </w:r>
      <w:r w:rsidR="00840ACE" w:rsidRPr="003A0449">
        <w:rPr>
          <w:lang w:val="so-SO"/>
        </w:rPr>
        <w:fldChar w:fldCharType="end"/>
      </w:r>
      <w:r w:rsidRPr="003A0449">
        <w:rPr>
          <w:lang w:val="so-SO"/>
        </w:rPr>
        <w:t xml:space="preserve"> waxaa waajib ku ah inuu isticmaalo sharuuda qaar iyo cabirada lagu muujinayo in ujeedada maalgelinta ee cabirka la gaaray. Marxaaladaan, xogtaada shaqsiga ah sidoo kale waa la qaadaa.</w:t>
      </w:r>
    </w:p>
    <w:p w:rsidR="00840ACE" w:rsidRPr="003A0449" w:rsidRDefault="00840ACE" w:rsidP="003A0449">
      <w:pPr>
        <w:rPr>
          <w:lang w:val="so-SO"/>
        </w:rPr>
      </w:pPr>
      <w:r w:rsidRPr="003A0449">
        <w:rPr>
          <w:lang w:val="so-SO"/>
        </w:rPr>
        <w:fldChar w:fldCharType="begin" w:fldLock="1">
          <w:ffData>
            <w:name w:val="Text2"/>
            <w:enabled/>
            <w:calcOnExit w:val="0"/>
            <w:textInput/>
          </w:ffData>
        </w:fldChar>
      </w:r>
      <w:bookmarkStart w:id="0" w:name="Text2"/>
      <w:r w:rsidR="00C0638A" w:rsidRPr="003A0449">
        <w:rPr>
          <w:lang w:val="so-SO"/>
        </w:rPr>
        <w:instrText xml:space="preserve"> FORMTEXT </w:instrText>
      </w:r>
      <w:r w:rsidRPr="003A0449">
        <w:rPr>
          <w:lang w:val="so-SO"/>
        </w:rPr>
      </w:r>
      <w:r w:rsidRPr="003A0449">
        <w:rPr>
          <w:lang w:val="so-SO"/>
        </w:rPr>
        <w:fldChar w:fldCharType="separate"/>
      </w:r>
      <w:bookmarkStart w:id="1" w:name="_GoBack"/>
      <w:bookmarkEnd w:id="1"/>
      <w:r w:rsidRPr="003A0449">
        <w:rPr>
          <w:lang w:val="so-SO"/>
        </w:rPr>
        <w:t> </w:t>
      </w:r>
      <w:r w:rsidRPr="003A0449">
        <w:rPr>
          <w:lang w:val="so-SO"/>
        </w:rPr>
        <w:t> </w:t>
      </w:r>
      <w:r w:rsidRPr="003A0449">
        <w:rPr>
          <w:lang w:val="so-SO"/>
        </w:rPr>
        <w:t> </w:t>
      </w:r>
      <w:r w:rsidRPr="003A0449">
        <w:rPr>
          <w:lang w:val="so-SO"/>
        </w:rPr>
        <w:t> </w:t>
      </w:r>
      <w:r w:rsidRPr="003A0449">
        <w:rPr>
          <w:lang w:val="so-SO"/>
        </w:rPr>
        <w:t> </w:t>
      </w:r>
      <w:r w:rsidRPr="003A0449">
        <w:rPr>
          <w:lang w:val="so-SO"/>
        </w:rPr>
        <w:fldChar w:fldCharType="end"/>
      </w:r>
      <w:bookmarkEnd w:id="0"/>
      <w:r w:rsidRPr="003A0449">
        <w:rPr>
          <w:lang w:val="so-SO"/>
        </w:rPr>
        <w:t>ayaa masuul ka ah illaalada iyo amniga xogtaada oo waxaa waajib ku ah inay ku soo ogeysiiyaan wax ku saabsan ka baaran dagida xogtaan iyo xaquuqahaaga. Waxaad heleysaa warbixinta xigto:</w:t>
      </w:r>
    </w:p>
    <w:p w:rsidR="00840ACE" w:rsidRPr="003A0449" w:rsidRDefault="00C0638A" w:rsidP="003A0449">
      <w:pPr>
        <w:pStyle w:val="Titel"/>
        <w:rPr>
          <w:lang w:val="so-SO"/>
        </w:rPr>
      </w:pPr>
      <w:r w:rsidRPr="003A0449">
        <w:rPr>
          <w:lang w:val="so-SO"/>
        </w:rPr>
        <w:t>Sharaxaadaha xiriirka ee xakameeyaha xogta</w:t>
      </w:r>
    </w:p>
    <w:bookmarkStart w:id="2" w:name="_Hlk38220191"/>
    <w:p w:rsidR="00840ACE" w:rsidRPr="003A0449" w:rsidRDefault="00840ACE">
      <w:pPr>
        <w:jc w:val="both"/>
        <w:rPr>
          <w:i/>
          <w:lang w:val="so-SO"/>
        </w:rPr>
      </w:pPr>
      <w:r w:rsidRPr="003A0449">
        <w:rPr>
          <w:highlight w:val="lightGray"/>
          <w:lang w:val="so-SO"/>
        </w:rPr>
        <w:fldChar w:fldCharType="begin" w:fldLock="1">
          <w:ffData>
            <w:name w:val="Text1"/>
            <w:enabled/>
            <w:calcOnExit w:val="0"/>
            <w:textInput/>
          </w:ffData>
        </w:fldChar>
      </w:r>
      <w:bookmarkStart w:id="3" w:name="Text1"/>
      <w:r w:rsidR="00C0638A" w:rsidRPr="003A0449">
        <w:rPr>
          <w:highlight w:val="lightGray"/>
          <w:lang w:val="so-SO"/>
        </w:rPr>
        <w:instrText xml:space="preserve"> FORMTEXT </w:instrText>
      </w:r>
      <w:r w:rsidRPr="003A0449">
        <w:rPr>
          <w:highlight w:val="lightGray"/>
          <w:lang w:val="so-SO"/>
        </w:rPr>
      </w:r>
      <w:r w:rsidRPr="003A0449">
        <w:rPr>
          <w:highlight w:val="lightGray"/>
          <w:lang w:val="so-SO"/>
        </w:rPr>
        <w:fldChar w:fldCharType="separate"/>
      </w:r>
      <w:r w:rsidRPr="003A0449">
        <w:rPr>
          <w:highlight w:val="lightGray"/>
          <w:lang w:val="so-SO"/>
        </w:rPr>
        <w:t>     </w:t>
      </w:r>
      <w:r w:rsidRPr="003A0449">
        <w:rPr>
          <w:highlight w:val="lightGray"/>
          <w:lang w:val="so-SO"/>
        </w:rPr>
        <w:fldChar w:fldCharType="end"/>
      </w:r>
      <w:bookmarkEnd w:id="3"/>
    </w:p>
    <w:bookmarkEnd w:id="2"/>
    <w:p w:rsidR="00840ACE" w:rsidRPr="003A0449" w:rsidRDefault="00C0638A" w:rsidP="003A0449">
      <w:pPr>
        <w:pStyle w:val="Titel"/>
        <w:rPr>
          <w:lang w:val="so-SO"/>
        </w:rPr>
      </w:pPr>
      <w:r w:rsidRPr="003A0449">
        <w:rPr>
          <w:lang w:val="so-SO"/>
        </w:rPr>
        <w:t>Sharaxaadaha xiriirka ee sarkaalka illaalada xogta:</w:t>
      </w:r>
    </w:p>
    <w:p w:rsidR="00840ACE" w:rsidRPr="003A0449" w:rsidRDefault="00840ACE" w:rsidP="003A0449">
      <w:pPr>
        <w:jc w:val="both"/>
        <w:rPr>
          <w:i/>
          <w:lang w:val="so-SO"/>
        </w:rPr>
      </w:pPr>
      <w:r w:rsidRPr="003A0449">
        <w:rPr>
          <w:highlight w:val="lightGray"/>
          <w:lang w:val="so-SO"/>
        </w:rPr>
        <w:fldChar w:fldCharType="begin" w:fldLock="1">
          <w:ffData>
            <w:name w:val=""/>
            <w:enabled/>
            <w:calcOnExit w:val="0"/>
            <w:textInput/>
          </w:ffData>
        </w:fldChar>
      </w:r>
      <w:r w:rsidR="00C0638A" w:rsidRPr="003A0449">
        <w:rPr>
          <w:highlight w:val="lightGray"/>
          <w:lang w:val="so-SO"/>
        </w:rPr>
        <w:instrText xml:space="preserve"> FORMTEXT </w:instrText>
      </w:r>
      <w:r w:rsidRPr="003A0449">
        <w:rPr>
          <w:highlight w:val="lightGray"/>
          <w:lang w:val="so-SO"/>
        </w:rPr>
      </w:r>
      <w:r w:rsidRPr="003A0449">
        <w:rPr>
          <w:highlight w:val="lightGray"/>
          <w:lang w:val="so-SO"/>
        </w:rPr>
        <w:fldChar w:fldCharType="separate"/>
      </w:r>
      <w:r w:rsidRPr="003A0449">
        <w:rPr>
          <w:highlight w:val="lightGray"/>
          <w:lang w:val="so-SO"/>
        </w:rPr>
        <w:t>     </w:t>
      </w:r>
      <w:r w:rsidRPr="003A0449">
        <w:rPr>
          <w:highlight w:val="lightGray"/>
          <w:lang w:val="so-SO"/>
        </w:rPr>
        <w:fldChar w:fldCharType="end"/>
      </w:r>
    </w:p>
    <w:p w:rsidR="00840ACE" w:rsidRPr="003A0449" w:rsidRDefault="00C0638A" w:rsidP="003A0449">
      <w:pPr>
        <w:pStyle w:val="Titel"/>
        <w:rPr>
          <w:lang w:val="so-SO"/>
        </w:rPr>
      </w:pPr>
      <w:r w:rsidRPr="003A0449">
        <w:rPr>
          <w:lang w:val="so-SO"/>
        </w:rPr>
        <w:t>Ujeedada ka baaran dagida:</w:t>
      </w:r>
    </w:p>
    <w:p w:rsidR="00840ACE" w:rsidRPr="003A0449" w:rsidRDefault="00C0638A" w:rsidP="003A0449">
      <w:pPr>
        <w:rPr>
          <w:lang w:val="so-SO"/>
        </w:rPr>
      </w:pPr>
      <w:r w:rsidRPr="003A0449">
        <w:rPr>
          <w:lang w:val="so-SO"/>
        </w:rPr>
        <w:t>Maalgelinta mashruuca, guuasha waa in lagu hubiyaa qaababka hubinta guusha ah. Si markaas loo hubiyo fullinta ku haboon ee cabirka iyo wargelinta tirikoobka muhiimka ah ee gaarista hadafka (gaar ahaan ka qeybqaatayaasha la gaaray), waa muhiim in xogta shaqsiga qaarkood la aruuriyo.</w:t>
      </w:r>
    </w:p>
    <w:p w:rsidR="00EA5144" w:rsidRPr="003A0449" w:rsidRDefault="00EA5144" w:rsidP="003A0449">
      <w:pPr>
        <w:rPr>
          <w:lang w:val="so-SO"/>
        </w:rPr>
      </w:pPr>
      <w:r w:rsidRPr="003A0449">
        <w:rPr>
          <w:lang w:val="so-SO"/>
        </w:rPr>
        <w:t>Xogta shaqsiga sida waafaqsan Art. 4 No. 1 Hs. 1 Xeerka Illaalada Xogta Guud (GDPR) waa dhammaan warbixinta la xiriirto qofka dabiiciga ah ee la aqoonsaday ama aanan la aqoonsan.</w:t>
      </w:r>
    </w:p>
    <w:p w:rsidR="00840ACE" w:rsidRPr="003A0449" w:rsidRDefault="00C0638A" w:rsidP="003A0449">
      <w:pPr>
        <w:rPr>
          <w:lang w:val="so-SO"/>
        </w:rPr>
      </w:pPr>
      <w:r w:rsidRPr="003A0449">
        <w:rPr>
          <w:lang w:val="so-SO"/>
        </w:rPr>
        <w:t xml:space="preserve">Sida qaadaha cabirka </w:t>
      </w:r>
      <w:bookmarkStart w:id="4" w:name="_Hlk38220306"/>
      <w:r w:rsidR="00840ACE" w:rsidRPr="003A0449">
        <w:rPr>
          <w:highlight w:val="lightGray"/>
          <w:lang w:val="so-SO"/>
        </w:rPr>
        <w:fldChar w:fldCharType="begin" w:fldLock="1">
          <w:ffData>
            <w:name w:val="Text1"/>
            <w:enabled/>
            <w:calcOnExit w:val="0"/>
            <w:textInput/>
          </w:ffData>
        </w:fldChar>
      </w:r>
      <w:r w:rsidR="00C258A4" w:rsidRPr="003A0449">
        <w:rPr>
          <w:highlight w:val="lightGray"/>
          <w:lang w:val="so-SO"/>
        </w:rPr>
        <w:instrText xml:space="preserve"> FORMTEXT </w:instrText>
      </w:r>
      <w:r w:rsidR="00840ACE" w:rsidRPr="003A0449">
        <w:rPr>
          <w:highlight w:val="lightGray"/>
          <w:lang w:val="so-SO"/>
        </w:rPr>
      </w:r>
      <w:r w:rsidR="00840ACE" w:rsidRPr="003A0449">
        <w:rPr>
          <w:highlight w:val="lightGray"/>
          <w:lang w:val="so-SO"/>
        </w:rPr>
        <w:fldChar w:fldCharType="separate"/>
      </w:r>
      <w:r w:rsidRPr="003A0449">
        <w:rPr>
          <w:highlight w:val="lightGray"/>
          <w:lang w:val="so-SO"/>
        </w:rPr>
        <w:t>     </w:t>
      </w:r>
      <w:r w:rsidR="00840ACE" w:rsidRPr="003A0449">
        <w:rPr>
          <w:highlight w:val="lightGray"/>
          <w:lang w:val="so-SO"/>
        </w:rPr>
        <w:fldChar w:fldCharType="end"/>
      </w:r>
      <w:bookmarkEnd w:id="4"/>
      <w:r w:rsidRPr="003A0449">
        <w:rPr>
          <w:highlight w:val="lightGray"/>
          <w:lang w:val="so-SO"/>
        </w:rPr>
        <w:t xml:space="preserve"> iyada oo la ogeysiinayo deeqda [/oo loo gudbinayo qandaraaska xafiiska dhexe</w:t>
      </w:r>
      <w:r w:rsidR="00840ACE" w:rsidRPr="003A0449">
        <w:rPr>
          <w:highlight w:val="lightGray"/>
          <w:lang w:val="so-SO"/>
        </w:rPr>
        <w:fldChar w:fldCharType="begin" w:fldLock="1">
          <w:ffData>
            <w:name w:val="Text1"/>
            <w:enabled/>
            <w:calcOnExit w:val="0"/>
            <w:textInput/>
          </w:ffData>
        </w:fldChar>
      </w:r>
      <w:r w:rsidR="00C258A4" w:rsidRPr="003A0449">
        <w:rPr>
          <w:highlight w:val="lightGray"/>
          <w:lang w:val="so-SO"/>
        </w:rPr>
        <w:instrText xml:space="preserve"> FORMTEXT </w:instrText>
      </w:r>
      <w:r w:rsidR="00840ACE" w:rsidRPr="003A0449">
        <w:rPr>
          <w:highlight w:val="lightGray"/>
          <w:lang w:val="so-SO"/>
        </w:rPr>
      </w:r>
      <w:r w:rsidR="00840ACE" w:rsidRPr="003A0449">
        <w:rPr>
          <w:highlight w:val="lightGray"/>
          <w:lang w:val="so-SO"/>
        </w:rPr>
        <w:fldChar w:fldCharType="separate"/>
      </w:r>
      <w:r w:rsidRPr="003A0449">
        <w:rPr>
          <w:highlight w:val="lightGray"/>
          <w:lang w:val="so-SO"/>
        </w:rPr>
        <w:t>     </w:t>
      </w:r>
      <w:r w:rsidR="00840ACE" w:rsidRPr="003A0449">
        <w:rPr>
          <w:highlight w:val="lightGray"/>
          <w:lang w:val="so-SO"/>
        </w:rPr>
        <w:fldChar w:fldCharType="end"/>
      </w:r>
      <w:r w:rsidRPr="003A0449">
        <w:rPr>
          <w:lang w:val="so-SO"/>
        </w:rPr>
        <w:t xml:space="preserve">] si loo aruuriyo xogta oo loogu hogaansamo qaanuunada illaalada xogta. Xogta waxaa la aruuriyaa kaliya, la maareeyaa oo lagu keydiyaa illaa iyo xad sida muhiimka u ah xakameynta guusha. Xogta shaqsiga waxay ka mid tahay kuwa kale </w:t>
      </w:r>
      <w:r w:rsidRPr="003A0449">
        <w:rPr>
          <w:highlight w:val="lightGray"/>
          <w:lang w:val="so-SO"/>
        </w:rPr>
        <w:t>Magaca aabaha, magaca koowaad, taariiqda dhalashada, wadanka asalka ah</w:t>
      </w:r>
      <w:r w:rsidRPr="003A0449">
        <w:rPr>
          <w:lang w:val="so-SO"/>
        </w:rPr>
        <w:t>.</w:t>
      </w:r>
    </w:p>
    <w:p w:rsidR="00840ACE" w:rsidRPr="003A0449" w:rsidRDefault="00C0638A" w:rsidP="003A0449">
      <w:pPr>
        <w:pStyle w:val="Titel"/>
        <w:rPr>
          <w:lang w:val="so-SO"/>
        </w:rPr>
      </w:pPr>
      <w:r w:rsidRPr="003A0449">
        <w:rPr>
          <w:lang w:val="so-SO"/>
        </w:rPr>
        <w:t>Aasaaska sharciga oo ka baaran daga xogtaa shaqsiga:</w:t>
      </w:r>
    </w:p>
    <w:p w:rsidR="00840ACE" w:rsidRPr="003A0449" w:rsidRDefault="00C0638A" w:rsidP="003A0449">
      <w:pPr>
        <w:rPr>
          <w:lang w:val="so-SO"/>
        </w:rPr>
      </w:pPr>
      <w:r w:rsidRPr="003A0449">
        <w:rPr>
          <w:lang w:val="so-SO"/>
        </w:rPr>
        <w:t>Aasaaska sharciga oo aruurinta natiijooyinka xogtaada shaqsiga ee ka imaaneyso ogeysiinta deeqda oo ay ku jiraan bixinada taageerada guud ee loogu tallogalay maalgelinta (ANBest-P), taas oo ka faala qaadaha mashruuca helo ansixinta mashruuca.</w:t>
      </w:r>
    </w:p>
    <w:p w:rsidR="00840ACE" w:rsidRPr="003A0449" w:rsidRDefault="00C0638A" w:rsidP="003A0449">
      <w:pPr>
        <w:pStyle w:val="Titel"/>
        <w:rPr>
          <w:lang w:val="so-SO"/>
        </w:rPr>
      </w:pPr>
      <w:r w:rsidRPr="003A0449">
        <w:rPr>
          <w:lang w:val="so-SO"/>
        </w:rPr>
        <w:t>Muddada la filanayo ee waqtiga oo xogta shaqsiga la haynayo</w:t>
      </w:r>
    </w:p>
    <w:p w:rsidR="00840ACE" w:rsidRPr="003A0449" w:rsidRDefault="00C0638A" w:rsidP="003A0449">
      <w:pPr>
        <w:rPr>
          <w:lang w:val="so-SO"/>
        </w:rPr>
      </w:pPr>
      <w:r w:rsidRPr="003A0449">
        <w:rPr>
          <w:lang w:val="so-SO"/>
        </w:rPr>
        <w:t xml:space="preserve">Sida waafaqsan No. 6.5 oo Qodobada Dheeraadka Guud ee loogu tallogalay Deeqaha Maalgelinta Mashruuca (ANBest-P), muddada haynta oo dhammaan dokumintiyada la xiriirto maalgelinta guud ahaan waa 5 sannooyinka kaleendarka buuxo kadib gudbinta cadeynta isticmaalka (No. 6.5 ANBest-P, VV No. 7.1 to § 44 Xeerka Miisaaniyada Faderaalka (BHO)). Muddada waxay bilaabataa dhammaadka sannadka maaliyada oo cadeynta isticmaalka la soo bandhigay. Kadib dhammaadka waqtiga, xogta si </w:t>
      </w:r>
      <w:r w:rsidRPr="003A0449">
        <w:rPr>
          <w:lang w:val="so-SO"/>
        </w:rPr>
        <w:lastRenderedPageBreak/>
        <w:t>joogta ah ayaa loo tirayaa. Haddii dib u eegida / nidaamka maamulka waa la kordhiyay (tusaale ahaan xaalada nidaamka tacfaanka), muddada haynta waxaa lagu kordhiyay sida waafaqsan muddada nidaamyadaan.</w:t>
      </w:r>
    </w:p>
    <w:p w:rsidR="00EA5144" w:rsidRPr="003A0449" w:rsidRDefault="00EA5144" w:rsidP="003A0449">
      <w:pPr>
        <w:pStyle w:val="Titel"/>
        <w:rPr>
          <w:lang w:val="so-SO"/>
        </w:rPr>
      </w:pPr>
      <w:r w:rsidRPr="003A0449">
        <w:rPr>
          <w:lang w:val="so-SO"/>
        </w:rPr>
        <w:t>Qeybta Helayaasha</w:t>
      </w:r>
    </w:p>
    <w:p w:rsidR="00840ACE" w:rsidRPr="003A0449" w:rsidRDefault="00C0638A" w:rsidP="003A0449">
      <w:pPr>
        <w:rPr>
          <w:lang w:val="so-SO"/>
        </w:rPr>
      </w:pPr>
      <w:r w:rsidRPr="003A0449">
        <w:rPr>
          <w:lang w:val="so-SO"/>
        </w:rPr>
        <w:t xml:space="preserve">Diyaariyaha </w:t>
      </w:r>
      <w:r w:rsidR="00840ACE" w:rsidRPr="003A0449">
        <w:rPr>
          <w:highlight w:val="lightGray"/>
          <w:lang w:val="so-SO"/>
        </w:rPr>
        <w:fldChar w:fldCharType="begin" w:fldLock="1">
          <w:ffData>
            <w:name w:val="Text1"/>
            <w:enabled/>
            <w:calcOnExit w:val="0"/>
            <w:textInput/>
          </w:ffData>
        </w:fldChar>
      </w:r>
      <w:r w:rsidR="00984CAA" w:rsidRPr="003A0449">
        <w:rPr>
          <w:highlight w:val="lightGray"/>
          <w:lang w:val="so-SO"/>
        </w:rPr>
        <w:instrText xml:space="preserve"> FORMTEXT </w:instrText>
      </w:r>
      <w:r w:rsidR="00840ACE" w:rsidRPr="003A0449">
        <w:rPr>
          <w:highlight w:val="lightGray"/>
          <w:lang w:val="so-SO"/>
        </w:rPr>
      </w:r>
      <w:r w:rsidR="00840ACE" w:rsidRPr="003A0449">
        <w:rPr>
          <w:highlight w:val="lightGray"/>
          <w:lang w:val="so-SO"/>
        </w:rPr>
        <w:fldChar w:fldCharType="separate"/>
      </w:r>
      <w:r w:rsidRPr="003A0449">
        <w:rPr>
          <w:highlight w:val="lightGray"/>
          <w:lang w:val="so-SO"/>
        </w:rPr>
        <w:t>     </w:t>
      </w:r>
      <w:r w:rsidR="00840ACE" w:rsidRPr="003A0449">
        <w:rPr>
          <w:highlight w:val="lightGray"/>
          <w:lang w:val="so-SO"/>
        </w:rPr>
        <w:fldChar w:fldCharType="end"/>
      </w:r>
      <w:r w:rsidRPr="003A0449">
        <w:rPr>
          <w:sz w:val="20"/>
          <w:lang w:val="so-SO"/>
        </w:rPr>
        <w:t xml:space="preserve"> [</w:t>
      </w:r>
      <w:r w:rsidRPr="003A0449">
        <w:rPr>
          <w:highlight w:val="lightGray"/>
          <w:lang w:val="so-SO"/>
        </w:rPr>
        <w:t xml:space="preserve"> iyo xafiiska dhexe, kaas oo ah xiriiriyaha dhexe iyo maamulka cabirada gobolka </w:t>
      </w:r>
      <w:r w:rsidR="00840ACE" w:rsidRPr="003A0449">
        <w:rPr>
          <w:highlight w:val="lightGray"/>
          <w:lang w:val="so-SO"/>
        </w:rPr>
        <w:fldChar w:fldCharType="begin" w:fldLock="1">
          <w:ffData>
            <w:name w:val="Text1"/>
            <w:enabled/>
            <w:calcOnExit w:val="0"/>
            <w:textInput/>
          </w:ffData>
        </w:fldChar>
      </w:r>
      <w:r w:rsidR="00AD4D60" w:rsidRPr="003A0449">
        <w:rPr>
          <w:highlight w:val="lightGray"/>
          <w:lang w:val="so-SO"/>
        </w:rPr>
        <w:instrText xml:space="preserve"> FORMTEXT </w:instrText>
      </w:r>
      <w:r w:rsidR="00840ACE" w:rsidRPr="003A0449">
        <w:rPr>
          <w:highlight w:val="lightGray"/>
          <w:lang w:val="so-SO"/>
        </w:rPr>
      </w:r>
      <w:r w:rsidR="00840ACE" w:rsidRPr="003A0449">
        <w:rPr>
          <w:highlight w:val="lightGray"/>
          <w:lang w:val="so-SO"/>
        </w:rPr>
        <w:fldChar w:fldCharType="separate"/>
      </w:r>
      <w:r w:rsidRPr="003A0449">
        <w:rPr>
          <w:highlight w:val="lightGray"/>
          <w:lang w:val="so-SO"/>
        </w:rPr>
        <w:t>     </w:t>
      </w:r>
      <w:r w:rsidR="00840ACE" w:rsidRPr="003A0449">
        <w:rPr>
          <w:highlight w:val="lightGray"/>
          <w:lang w:val="so-SO"/>
        </w:rPr>
        <w:fldChar w:fldCharType="end"/>
      </w:r>
      <w:r w:rsidRPr="003A0449">
        <w:rPr>
          <w:highlight w:val="lightGray"/>
          <w:lang w:val="so-SO"/>
        </w:rPr>
        <w:t xml:space="preserve"> la wareegtay,</w:t>
      </w:r>
      <w:r w:rsidRPr="003A0449">
        <w:rPr>
          <w:lang w:val="so-SO"/>
        </w:rPr>
        <w:t xml:space="preserve">] gudbi </w:t>
      </w:r>
      <w:r w:rsidRPr="003A0449">
        <w:rPr>
          <w:highlight w:val="lightGray"/>
          <w:lang w:val="so-SO"/>
        </w:rPr>
        <w:t xml:space="preserve">t / n </w:t>
      </w:r>
      <w:r w:rsidRPr="003A0449">
        <w:rPr>
          <w:lang w:val="so-SO"/>
        </w:rPr>
        <w:t xml:space="preserve"> Si aad u cadeysid fullinta cabirka, liiska ka qeybqaatayaasha oo xogtaa gaarka ah lagu qoray iyo, haddii la codsado, in ka qeybgalaha ku qoro saxiixaaga ee deeqaha. Deeqaha - halkaan: Xafiiska Faderaalka oo Socdaalka iyo Qaxootiga (BAMF) - ayaa ka baaran daga xogtaada oo si ku saleysan sadarka Art. 6. 1 lit. c GDPR oo ay ku xirantahay Qeybta 44 ee Xeerka Miisaaniyada Faderaalka (BHO). Sida ku saleysan liiska ka qeybqaatayaasha, fullinta sharciga ah ee cabirada waa la dabagali karaa iyo hubinta guusha way dhici kartaa.</w:t>
      </w:r>
    </w:p>
    <w:p w:rsidR="00840ACE" w:rsidRPr="003A0449" w:rsidRDefault="00C0638A" w:rsidP="003A0449">
      <w:pPr>
        <w:rPr>
          <w:lang w:val="so-SO"/>
        </w:rPr>
      </w:pPr>
      <w:r w:rsidRPr="003A0449">
        <w:rPr>
          <w:lang w:val="so-SO"/>
        </w:rPr>
        <w:t xml:space="preserve">Xaaladaha oo xisbiyada sadexaad sameeyaan shaqooyinka oo marxaalada mashaariicda dhameystiran ee wehliso (tusaale ahaan, dabagalka barnaamijka maalgelinta, hay'ada dhacdooyinka wada shaqeynta dhameystiran, bixinta softaweerka) ee la xiriirtid aruurinta iyo ka baaran daga xogta, kuwaan si gaar ah ayaa loogala taliyay kormeerida xeerarka illaalada xogta ee iyaga u hogaansam. </w:t>
      </w:r>
    </w:p>
    <w:p w:rsidR="00840ACE" w:rsidRPr="003A0449" w:rsidRDefault="00C0638A" w:rsidP="003A0449">
      <w:pPr>
        <w:rPr>
          <w:lang w:val="so-SO"/>
        </w:rPr>
      </w:pPr>
      <w:r w:rsidRPr="003A0449">
        <w:rPr>
          <w:lang w:val="so-SO"/>
        </w:rPr>
        <w:t>Sida qeyb ka ah fullinta dib u eegida waxqabadka lagu sharuudeeyay sharciga miisaaniyada, bixiyaha wuxuu u gudbin karaa hay'adaha bulshada ee masuulka ka ah baaritaanka warbixinta oo arjiga ku saleysanyahay.</w:t>
      </w:r>
    </w:p>
    <w:p w:rsidR="00840ACE" w:rsidRPr="003A0449" w:rsidRDefault="00C0638A" w:rsidP="003A0449">
      <w:pPr>
        <w:pStyle w:val="Titel"/>
        <w:rPr>
          <w:lang w:val="so-SO"/>
        </w:rPr>
      </w:pPr>
      <w:r w:rsidRPr="003A0449">
        <w:rPr>
          <w:lang w:val="so-SO"/>
        </w:rPr>
        <w:t>Xaquuqahaaga ka imaaneyso illaalada xogta:</w:t>
      </w:r>
    </w:p>
    <w:p w:rsidR="00840ACE" w:rsidRPr="003A0449" w:rsidRDefault="00C0638A" w:rsidP="003A0449">
      <w:pPr>
        <w:rPr>
          <w:lang w:val="so-SO"/>
        </w:rPr>
      </w:pPr>
      <w:r w:rsidRPr="003A0449">
        <w:rPr>
          <w:lang w:val="so-SO"/>
        </w:rPr>
        <w:t>Haddii xogtaada shaqsiga ah laga baaran dago, waxaad xaq u leedahay inaad heshid warbixin ku saabsan xogta ku keydsan qofkaaga (Art. 15 GDPR).</w:t>
      </w:r>
    </w:p>
    <w:p w:rsidR="00840ACE" w:rsidRPr="003A0449" w:rsidRDefault="00C0638A" w:rsidP="003A0449">
      <w:pPr>
        <w:rPr>
          <w:lang w:val="so-SO"/>
        </w:rPr>
      </w:pPr>
      <w:r w:rsidRPr="003A0449">
        <w:rPr>
          <w:lang w:val="so-SO"/>
        </w:rPr>
        <w:t>Haddii xogta shaqsiga qaldan laga baaran dago, waxaad xaq u leedahay saxitaanka (Art. 16 GDPR).</w:t>
      </w:r>
    </w:p>
    <w:p w:rsidR="00840ACE" w:rsidRPr="003A0449" w:rsidRDefault="00C0638A" w:rsidP="003A0449">
      <w:pPr>
        <w:rPr>
          <w:lang w:val="so-SO"/>
        </w:rPr>
      </w:pPr>
      <w:r w:rsidRPr="003A0449">
        <w:rPr>
          <w:lang w:val="so-SO"/>
        </w:rPr>
        <w:t>Haddii sharuudaha sharciga la buuxiyo, waxaad codsan kartaa tirida ama xadeynta ka baaran dagida iyo xareynta diidmada ku aadan ka baaran daga (Art. 17, 18 iyo 21 GDPR).</w:t>
      </w:r>
    </w:p>
    <w:p w:rsidR="00840ACE" w:rsidRPr="003A0449" w:rsidRDefault="00C0638A" w:rsidP="003A0449">
      <w:pPr>
        <w:rPr>
          <w:lang w:val="so-SO"/>
        </w:rPr>
      </w:pPr>
      <w:r w:rsidRPr="003A0449">
        <w:rPr>
          <w:lang w:val="so-SO"/>
        </w:rPr>
        <w:t>Haddii aad ku dhaqantid xaquuqahaaga kore, ururka bulshada ayaa hubinayo haddii sharuudaha sharciga ee midaan la buuxiyo.</w:t>
      </w:r>
    </w:p>
    <w:p w:rsidR="00840ACE" w:rsidRPr="003A0449" w:rsidRDefault="00C0638A" w:rsidP="003A0449">
      <w:pPr>
        <w:rPr>
          <w:lang w:val="so-SO"/>
        </w:rPr>
      </w:pPr>
      <w:r w:rsidRPr="003A0449">
        <w:rPr>
          <w:lang w:val="so-SO"/>
        </w:rPr>
        <w:t>Waxaa sidoo kale jiro xaquuqda loogu xareynayo cabasho Guddiga Faderaalka ee Illaalada Xogta iyo Xoriyada Warbixinta (BfDI).</w:t>
      </w:r>
    </w:p>
    <w:p w:rsidR="00840ACE" w:rsidRPr="003A0449" w:rsidRDefault="00C0638A" w:rsidP="003A0449">
      <w:pPr>
        <w:pStyle w:val="Titel"/>
        <w:rPr>
          <w:lang w:val="so-SO"/>
        </w:rPr>
      </w:pPr>
      <w:r w:rsidRPr="003A0449">
        <w:rPr>
          <w:lang w:val="so-SO"/>
        </w:rPr>
        <w:t>Diidmada ka baaran daga (Art. 21 GDPR) iyo xaquuqda loogu xareynayo cabasho maamulka kormeerida illaalada xogta ee masuulka ka ah</w:t>
      </w:r>
      <w:r w:rsidRPr="003A0449">
        <w:rPr>
          <w:rStyle w:val="Funotenzeichen"/>
          <w:lang w:val="so-SO"/>
        </w:rPr>
        <w:footnoteReference w:id="1"/>
      </w:r>
      <w:r w:rsidRPr="003A0449">
        <w:rPr>
          <w:lang w:val="so-SO"/>
        </w:rPr>
        <w:t>:</w:t>
      </w:r>
    </w:p>
    <w:p w:rsidR="00840ACE" w:rsidRPr="003A0449" w:rsidRDefault="00840ACE" w:rsidP="003A0449">
      <w:pPr>
        <w:spacing w:after="120"/>
        <w:jc w:val="both"/>
        <w:rPr>
          <w:i/>
          <w:lang w:val="so-SO"/>
        </w:rPr>
      </w:pPr>
      <w:r w:rsidRPr="003A0449">
        <w:rPr>
          <w:highlight w:val="lightGray"/>
          <w:lang w:val="so-SO"/>
        </w:rPr>
        <w:fldChar w:fldCharType="begin" w:fldLock="1">
          <w:ffData>
            <w:name w:val="Text1"/>
            <w:enabled/>
            <w:calcOnExit w:val="0"/>
            <w:textInput/>
          </w:ffData>
        </w:fldChar>
      </w:r>
      <w:r w:rsidR="00C0638A" w:rsidRPr="003A0449">
        <w:rPr>
          <w:highlight w:val="lightGray"/>
          <w:lang w:val="so-SO"/>
        </w:rPr>
        <w:instrText xml:space="preserve"> FORMTEXT </w:instrText>
      </w:r>
      <w:r w:rsidRPr="003A0449">
        <w:rPr>
          <w:highlight w:val="lightGray"/>
          <w:lang w:val="so-SO"/>
        </w:rPr>
      </w:r>
      <w:r w:rsidRPr="003A0449">
        <w:rPr>
          <w:highlight w:val="lightGray"/>
          <w:lang w:val="so-SO"/>
        </w:rPr>
        <w:fldChar w:fldCharType="separate"/>
      </w:r>
      <w:r w:rsidRPr="003A0449">
        <w:rPr>
          <w:highlight w:val="lightGray"/>
          <w:lang w:val="so-SO"/>
        </w:rPr>
        <w:t>     </w:t>
      </w:r>
      <w:r w:rsidRPr="003A0449">
        <w:rPr>
          <w:highlight w:val="lightGray"/>
          <w:lang w:val="so-SO"/>
        </w:rPr>
        <w:fldChar w:fldCharType="end"/>
      </w:r>
    </w:p>
    <w:sectPr w:rsidR="00840ACE" w:rsidRPr="003A0449" w:rsidSect="00840ACE">
      <w:footerReference w:type="default" r:id="rId9"/>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9419" w16cex:dateUtc="2020-04-22T07:59:00Z"/>
  <w16cex:commentExtensible w16cex:durableId="224A91E4" w16cex:dateUtc="2020-04-22T07:50:00Z"/>
  <w16cex:commentExtensible w16cex:durableId="224A935F" w16cex:dateUtc="2020-04-22T07:56:00Z"/>
  <w16cex:commentExtensible w16cex:durableId="22473448" w16cex:dateUtc="2020-04-19T18:34:00Z"/>
  <w16cex:commentExtensible w16cex:durableId="224A929C" w16cex:dateUtc="2020-04-22T07:53:00Z"/>
  <w16cex:commentExtensible w16cex:durableId="224A962F" w16cex:dateUtc="2020-04-22T08:08:00Z"/>
  <w16cex:commentExtensible w16cex:durableId="224A9707" w16cex:dateUtc="2020-04-22T08:12:00Z"/>
  <w16cex:commentExtensible w16cex:durableId="224A9AAB" w16cex:dateUtc="2020-04-22T08:27:00Z"/>
  <w16cex:commentExtensible w16cex:durableId="224A9A88" w16cex:dateUtc="2020-04-22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285" w:rsidRDefault="00877285">
      <w:pPr>
        <w:spacing w:line="240" w:lineRule="auto"/>
      </w:pPr>
      <w:r>
        <w:separator/>
      </w:r>
    </w:p>
  </w:endnote>
  <w:endnote w:type="continuationSeparator" w:id="0">
    <w:p w:rsidR="00877285" w:rsidRDefault="00877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096123"/>
      <w:docPartObj>
        <w:docPartGallery w:val="Page Numbers (Bottom of Page)"/>
        <w:docPartUnique/>
      </w:docPartObj>
    </w:sdtPr>
    <w:sdtEndPr/>
    <w:sdtContent>
      <w:p w:rsidR="00840ACE" w:rsidRDefault="00840ACE">
        <w:pPr>
          <w:pStyle w:val="Fuzeile"/>
          <w:jc w:val="right"/>
        </w:pPr>
        <w:r>
          <w:fldChar w:fldCharType="begin"/>
        </w:r>
        <w:r w:rsidR="00C0638A">
          <w:instrText>PAGE   \* MERGEFORMAT</w:instrText>
        </w:r>
        <w:r>
          <w:fldChar w:fldCharType="separate"/>
        </w:r>
        <w:r w:rsidR="00CA3863">
          <w:rPr>
            <w:noProof/>
          </w:rPr>
          <w:t>1</w:t>
        </w:r>
        <w:r>
          <w:fldChar w:fldCharType="end"/>
        </w:r>
      </w:p>
    </w:sdtContent>
  </w:sdt>
  <w:p w:rsidR="00840ACE" w:rsidRDefault="00840A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285" w:rsidRDefault="00877285">
      <w:pPr>
        <w:spacing w:line="240" w:lineRule="auto"/>
      </w:pPr>
      <w:r>
        <w:separator/>
      </w:r>
    </w:p>
  </w:footnote>
  <w:footnote w:type="continuationSeparator" w:id="0">
    <w:p w:rsidR="00877285" w:rsidRDefault="00877285">
      <w:pPr>
        <w:spacing w:line="240" w:lineRule="auto"/>
      </w:pPr>
      <w:r>
        <w:continuationSeparator/>
      </w:r>
    </w:p>
  </w:footnote>
  <w:footnote w:id="1">
    <w:p w:rsidR="00840ACE" w:rsidRPr="003A0449" w:rsidRDefault="00F72C6B" w:rsidP="003A0449">
      <w:pPr>
        <w:pStyle w:val="NurText"/>
        <w:rPr>
          <w:lang w:val="so-SO"/>
        </w:rPr>
      </w:pPr>
      <w:r>
        <w:rPr>
          <w:rStyle w:val="Funotenzeichen"/>
          <w:rFonts w:ascii="Arial" w:hAnsi="Arial"/>
          <w:sz w:val="18"/>
        </w:rPr>
        <w:footnoteRef/>
      </w:r>
      <w:r>
        <w:rPr>
          <w:lang w:val="de-DE"/>
        </w:rPr>
        <w:t xml:space="preserve"> </w:t>
      </w:r>
      <w:r w:rsidR="00C0638A" w:rsidRPr="003A0449">
        <w:rPr>
          <w:lang w:val="so-SO"/>
        </w:rPr>
        <w:t xml:space="preserve">Waxaad ka heli kartaa sharaxaadaha xiriirka ee sarkaalka illaalada xogta masuulka ka ah ee gobolada faderaalka iyo maamulada kormeerida oo aaga aan bulshada aheyn ee websaydka Sarkaalka Illaalada Xogta Faderaalka iyo Xoriyada Warbixinta ( </w:t>
      </w:r>
      <w:hyperlink r:id="rId1" w:history="1">
        <w:r w:rsidR="00C0638A" w:rsidRPr="003A0449">
          <w:rPr>
            <w:rStyle w:val="Hyperlink"/>
            <w:color w:val="auto"/>
            <w:u w:val="none"/>
            <w:lang w:val="so-SO"/>
          </w:rPr>
          <w:t xml:space="preserve"> www.bfdi.bund.de </w:t>
        </w:r>
      </w:hyperlink>
      <w:r w:rsidR="00C0638A" w:rsidRPr="003A0449">
        <w:rPr>
          <w:lang w:val="so-SO"/>
        </w:rPr>
        <w:t xml:space="preserve"> ) ee xafiiska warbixinta ee ka hooseeyo erayada ciwaanka iyo linkiyada.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42F3"/>
    <w:multiLevelType w:val="hybridMultilevel"/>
    <w:tmpl w:val="307C5EE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2AA044F"/>
    <w:multiLevelType w:val="hybridMultilevel"/>
    <w:tmpl w:val="BA108C4A"/>
    <w:lvl w:ilvl="0" w:tplc="BBD2F73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5B2A2A81"/>
    <w:multiLevelType w:val="hybridMultilevel"/>
    <w:tmpl w:val="3594B6B2"/>
    <w:lvl w:ilvl="0" w:tplc="F4FE3F06">
      <w:start w:val="1"/>
      <w:numFmt w:val="lowerLetter"/>
      <w:lvlText w:val="%1)"/>
      <w:lvlJc w:val="left"/>
      <w:pPr>
        <w:ind w:left="1080" w:hanging="360"/>
      </w:pPr>
      <w:rPr>
        <w:rFonts w:hint="default"/>
        <w:u w:val="singl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6p7k23tEGkameyXjKr2Awsz10+wRNRzDQlyW9zmqcz4Ecc72xoXT5XL1LcAnllul59Pzh6zmIF8IECc8Q1g9iw==" w:salt="WS1y6e2kC9qUUJXvcom/g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BA5"/>
    <w:rsid w:val="0000423D"/>
    <w:rsid w:val="00005169"/>
    <w:rsid w:val="00012AD8"/>
    <w:rsid w:val="00015327"/>
    <w:rsid w:val="0002057A"/>
    <w:rsid w:val="00031B06"/>
    <w:rsid w:val="00032517"/>
    <w:rsid w:val="000470B9"/>
    <w:rsid w:val="000547F1"/>
    <w:rsid w:val="000558A7"/>
    <w:rsid w:val="00093487"/>
    <w:rsid w:val="00094C32"/>
    <w:rsid w:val="000971BC"/>
    <w:rsid w:val="000A4805"/>
    <w:rsid w:val="000A587E"/>
    <w:rsid w:val="000B403D"/>
    <w:rsid w:val="000D0001"/>
    <w:rsid w:val="000E5052"/>
    <w:rsid w:val="000E6FD6"/>
    <w:rsid w:val="001014DA"/>
    <w:rsid w:val="00114006"/>
    <w:rsid w:val="00114D02"/>
    <w:rsid w:val="0012550E"/>
    <w:rsid w:val="001277FE"/>
    <w:rsid w:val="00137E5B"/>
    <w:rsid w:val="001423D3"/>
    <w:rsid w:val="001463F2"/>
    <w:rsid w:val="001638D5"/>
    <w:rsid w:val="00181898"/>
    <w:rsid w:val="0018308A"/>
    <w:rsid w:val="001A66CE"/>
    <w:rsid w:val="001B0FE5"/>
    <w:rsid w:val="001D0CE2"/>
    <w:rsid w:val="001E1652"/>
    <w:rsid w:val="001F460F"/>
    <w:rsid w:val="002010A3"/>
    <w:rsid w:val="00203B18"/>
    <w:rsid w:val="00206E8D"/>
    <w:rsid w:val="00212763"/>
    <w:rsid w:val="00224403"/>
    <w:rsid w:val="002274DE"/>
    <w:rsid w:val="002302A8"/>
    <w:rsid w:val="00230F45"/>
    <w:rsid w:val="00236CB5"/>
    <w:rsid w:val="00257C6B"/>
    <w:rsid w:val="002905CC"/>
    <w:rsid w:val="002A13D3"/>
    <w:rsid w:val="002B3A41"/>
    <w:rsid w:val="002E58C6"/>
    <w:rsid w:val="002F1803"/>
    <w:rsid w:val="002F1A93"/>
    <w:rsid w:val="00300F4D"/>
    <w:rsid w:val="003059CF"/>
    <w:rsid w:val="00314E73"/>
    <w:rsid w:val="00332369"/>
    <w:rsid w:val="003345DD"/>
    <w:rsid w:val="0033544B"/>
    <w:rsid w:val="003405C2"/>
    <w:rsid w:val="0034066D"/>
    <w:rsid w:val="0034513A"/>
    <w:rsid w:val="00353A58"/>
    <w:rsid w:val="00360D1C"/>
    <w:rsid w:val="00360F39"/>
    <w:rsid w:val="003647F1"/>
    <w:rsid w:val="003768DB"/>
    <w:rsid w:val="00381098"/>
    <w:rsid w:val="00390510"/>
    <w:rsid w:val="003A0449"/>
    <w:rsid w:val="003A04DC"/>
    <w:rsid w:val="003A1F37"/>
    <w:rsid w:val="003A5A87"/>
    <w:rsid w:val="003A6B25"/>
    <w:rsid w:val="003C7BCE"/>
    <w:rsid w:val="003D13AA"/>
    <w:rsid w:val="003F3DD2"/>
    <w:rsid w:val="004124E7"/>
    <w:rsid w:val="004162A3"/>
    <w:rsid w:val="00416617"/>
    <w:rsid w:val="004303AC"/>
    <w:rsid w:val="00437380"/>
    <w:rsid w:val="00441DC7"/>
    <w:rsid w:val="004774ED"/>
    <w:rsid w:val="00493E80"/>
    <w:rsid w:val="004960D2"/>
    <w:rsid w:val="004A1DB7"/>
    <w:rsid w:val="004B4943"/>
    <w:rsid w:val="004B61BE"/>
    <w:rsid w:val="004B6D77"/>
    <w:rsid w:val="004C0293"/>
    <w:rsid w:val="004E0BE8"/>
    <w:rsid w:val="004E13E4"/>
    <w:rsid w:val="004E363B"/>
    <w:rsid w:val="004E55C3"/>
    <w:rsid w:val="00501063"/>
    <w:rsid w:val="00504EDE"/>
    <w:rsid w:val="005250E7"/>
    <w:rsid w:val="005647D1"/>
    <w:rsid w:val="005651CC"/>
    <w:rsid w:val="00583E77"/>
    <w:rsid w:val="00592316"/>
    <w:rsid w:val="005A39AE"/>
    <w:rsid w:val="005C7663"/>
    <w:rsid w:val="005F1BA5"/>
    <w:rsid w:val="005F2DB0"/>
    <w:rsid w:val="005F5550"/>
    <w:rsid w:val="005F5AC2"/>
    <w:rsid w:val="006026F3"/>
    <w:rsid w:val="0061353F"/>
    <w:rsid w:val="00614171"/>
    <w:rsid w:val="006401EB"/>
    <w:rsid w:val="00647B49"/>
    <w:rsid w:val="0065181C"/>
    <w:rsid w:val="00657A04"/>
    <w:rsid w:val="00661085"/>
    <w:rsid w:val="0069522B"/>
    <w:rsid w:val="006978E6"/>
    <w:rsid w:val="006A1BDF"/>
    <w:rsid w:val="006B7D6F"/>
    <w:rsid w:val="006B7E41"/>
    <w:rsid w:val="006C1919"/>
    <w:rsid w:val="006D6F39"/>
    <w:rsid w:val="006D7D8E"/>
    <w:rsid w:val="006E0C6C"/>
    <w:rsid w:val="006F0089"/>
    <w:rsid w:val="006F6B49"/>
    <w:rsid w:val="006F72FC"/>
    <w:rsid w:val="007030C7"/>
    <w:rsid w:val="007039EF"/>
    <w:rsid w:val="0070613C"/>
    <w:rsid w:val="00710502"/>
    <w:rsid w:val="00715EF3"/>
    <w:rsid w:val="00724C0D"/>
    <w:rsid w:val="00726750"/>
    <w:rsid w:val="00732A16"/>
    <w:rsid w:val="00733CCD"/>
    <w:rsid w:val="00735F45"/>
    <w:rsid w:val="00753A68"/>
    <w:rsid w:val="00762D73"/>
    <w:rsid w:val="007663DA"/>
    <w:rsid w:val="007718B2"/>
    <w:rsid w:val="00776BD9"/>
    <w:rsid w:val="007814F9"/>
    <w:rsid w:val="00782173"/>
    <w:rsid w:val="00792A62"/>
    <w:rsid w:val="00795D39"/>
    <w:rsid w:val="007A703D"/>
    <w:rsid w:val="007C78D0"/>
    <w:rsid w:val="007F599B"/>
    <w:rsid w:val="007F5F6D"/>
    <w:rsid w:val="00813F9B"/>
    <w:rsid w:val="00816822"/>
    <w:rsid w:val="008177A0"/>
    <w:rsid w:val="008307F8"/>
    <w:rsid w:val="00840ACE"/>
    <w:rsid w:val="00853622"/>
    <w:rsid w:val="00856B6A"/>
    <w:rsid w:val="00877285"/>
    <w:rsid w:val="00892591"/>
    <w:rsid w:val="00894886"/>
    <w:rsid w:val="0089520C"/>
    <w:rsid w:val="008B21C3"/>
    <w:rsid w:val="008B240B"/>
    <w:rsid w:val="008C24DF"/>
    <w:rsid w:val="008C2803"/>
    <w:rsid w:val="008C4621"/>
    <w:rsid w:val="008C784E"/>
    <w:rsid w:val="008D3690"/>
    <w:rsid w:val="008D5FEA"/>
    <w:rsid w:val="008E0A20"/>
    <w:rsid w:val="008E15D4"/>
    <w:rsid w:val="008E6740"/>
    <w:rsid w:val="008F01E1"/>
    <w:rsid w:val="008F70FD"/>
    <w:rsid w:val="009017A1"/>
    <w:rsid w:val="00903828"/>
    <w:rsid w:val="00905A0A"/>
    <w:rsid w:val="00914A02"/>
    <w:rsid w:val="00932150"/>
    <w:rsid w:val="00944FA1"/>
    <w:rsid w:val="0096015F"/>
    <w:rsid w:val="0096119F"/>
    <w:rsid w:val="00970E0E"/>
    <w:rsid w:val="009712A4"/>
    <w:rsid w:val="00984CAA"/>
    <w:rsid w:val="009867FE"/>
    <w:rsid w:val="009914D8"/>
    <w:rsid w:val="00995830"/>
    <w:rsid w:val="009A3D4C"/>
    <w:rsid w:val="009B0A3C"/>
    <w:rsid w:val="009B0E5F"/>
    <w:rsid w:val="009E50B3"/>
    <w:rsid w:val="009F1388"/>
    <w:rsid w:val="00A020C1"/>
    <w:rsid w:val="00A03F75"/>
    <w:rsid w:val="00A07D41"/>
    <w:rsid w:val="00A15A28"/>
    <w:rsid w:val="00A24D38"/>
    <w:rsid w:val="00A27FBC"/>
    <w:rsid w:val="00A36A1F"/>
    <w:rsid w:val="00A45C96"/>
    <w:rsid w:val="00A563B9"/>
    <w:rsid w:val="00A57D05"/>
    <w:rsid w:val="00A676CA"/>
    <w:rsid w:val="00A73343"/>
    <w:rsid w:val="00A7529E"/>
    <w:rsid w:val="00AA4CA0"/>
    <w:rsid w:val="00AD37BA"/>
    <w:rsid w:val="00AD4D60"/>
    <w:rsid w:val="00AD7651"/>
    <w:rsid w:val="00AF291A"/>
    <w:rsid w:val="00AF6066"/>
    <w:rsid w:val="00B02170"/>
    <w:rsid w:val="00B079BE"/>
    <w:rsid w:val="00B23EA1"/>
    <w:rsid w:val="00B37A2D"/>
    <w:rsid w:val="00B54543"/>
    <w:rsid w:val="00B65EDF"/>
    <w:rsid w:val="00B670D1"/>
    <w:rsid w:val="00B677BD"/>
    <w:rsid w:val="00B76DF2"/>
    <w:rsid w:val="00B848A7"/>
    <w:rsid w:val="00B862DC"/>
    <w:rsid w:val="00B97FD0"/>
    <w:rsid w:val="00BB55A5"/>
    <w:rsid w:val="00BB6D55"/>
    <w:rsid w:val="00BD37C0"/>
    <w:rsid w:val="00BE2C5A"/>
    <w:rsid w:val="00BE5255"/>
    <w:rsid w:val="00BF7103"/>
    <w:rsid w:val="00C02A91"/>
    <w:rsid w:val="00C049CC"/>
    <w:rsid w:val="00C0638A"/>
    <w:rsid w:val="00C06902"/>
    <w:rsid w:val="00C07F2B"/>
    <w:rsid w:val="00C13144"/>
    <w:rsid w:val="00C147C6"/>
    <w:rsid w:val="00C258A4"/>
    <w:rsid w:val="00C266A1"/>
    <w:rsid w:val="00C309BD"/>
    <w:rsid w:val="00C43FBE"/>
    <w:rsid w:val="00C46B8D"/>
    <w:rsid w:val="00C5032F"/>
    <w:rsid w:val="00C602C9"/>
    <w:rsid w:val="00C739B2"/>
    <w:rsid w:val="00C74737"/>
    <w:rsid w:val="00C74834"/>
    <w:rsid w:val="00C935DE"/>
    <w:rsid w:val="00CA3863"/>
    <w:rsid w:val="00CA46D4"/>
    <w:rsid w:val="00CB3B9D"/>
    <w:rsid w:val="00CB4099"/>
    <w:rsid w:val="00CC3328"/>
    <w:rsid w:val="00CC7F54"/>
    <w:rsid w:val="00CD19A1"/>
    <w:rsid w:val="00CD4881"/>
    <w:rsid w:val="00CE5637"/>
    <w:rsid w:val="00CF69C9"/>
    <w:rsid w:val="00D071D7"/>
    <w:rsid w:val="00D2399E"/>
    <w:rsid w:val="00D27EAC"/>
    <w:rsid w:val="00D3100E"/>
    <w:rsid w:val="00D31EDD"/>
    <w:rsid w:val="00D34F27"/>
    <w:rsid w:val="00D560D2"/>
    <w:rsid w:val="00D64312"/>
    <w:rsid w:val="00D729E1"/>
    <w:rsid w:val="00D74047"/>
    <w:rsid w:val="00D76942"/>
    <w:rsid w:val="00D827CC"/>
    <w:rsid w:val="00DB5F0B"/>
    <w:rsid w:val="00DC1969"/>
    <w:rsid w:val="00DD00C5"/>
    <w:rsid w:val="00DD2EC1"/>
    <w:rsid w:val="00DE2463"/>
    <w:rsid w:val="00DE32F1"/>
    <w:rsid w:val="00DE36BF"/>
    <w:rsid w:val="00DE55D3"/>
    <w:rsid w:val="00DF6313"/>
    <w:rsid w:val="00E05A91"/>
    <w:rsid w:val="00E06320"/>
    <w:rsid w:val="00E13C5D"/>
    <w:rsid w:val="00E24DD7"/>
    <w:rsid w:val="00E4031A"/>
    <w:rsid w:val="00E40716"/>
    <w:rsid w:val="00E507D6"/>
    <w:rsid w:val="00E56585"/>
    <w:rsid w:val="00E577C5"/>
    <w:rsid w:val="00E608F7"/>
    <w:rsid w:val="00E6326D"/>
    <w:rsid w:val="00E716F9"/>
    <w:rsid w:val="00E72C08"/>
    <w:rsid w:val="00E768DA"/>
    <w:rsid w:val="00E81F5E"/>
    <w:rsid w:val="00E91C2B"/>
    <w:rsid w:val="00E944E5"/>
    <w:rsid w:val="00E961F1"/>
    <w:rsid w:val="00EA3742"/>
    <w:rsid w:val="00EA5144"/>
    <w:rsid w:val="00EA5BCE"/>
    <w:rsid w:val="00EA63B4"/>
    <w:rsid w:val="00EB1648"/>
    <w:rsid w:val="00ED1C2E"/>
    <w:rsid w:val="00ED5812"/>
    <w:rsid w:val="00EE04D1"/>
    <w:rsid w:val="00EE23C1"/>
    <w:rsid w:val="00F04B8A"/>
    <w:rsid w:val="00F068BA"/>
    <w:rsid w:val="00F24F81"/>
    <w:rsid w:val="00F348B9"/>
    <w:rsid w:val="00F41416"/>
    <w:rsid w:val="00F72C6B"/>
    <w:rsid w:val="00F833F8"/>
    <w:rsid w:val="00F84FBE"/>
    <w:rsid w:val="00F86960"/>
    <w:rsid w:val="00F86CF5"/>
    <w:rsid w:val="00F957B3"/>
    <w:rsid w:val="00FA263D"/>
    <w:rsid w:val="00FB17E2"/>
    <w:rsid w:val="00FC1D11"/>
    <w:rsid w:val="00FC2438"/>
    <w:rsid w:val="00FD5C3F"/>
    <w:rsid w:val="00FD6B05"/>
    <w:rsid w:val="00FD727B"/>
    <w:rsid w:val="00FF7E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3A558-4C0E-49DE-B303-F4E822F5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GB"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0449"/>
    <w:pPr>
      <w:spacing w:after="0" w:line="300" w:lineRule="atLeast"/>
    </w:pPr>
    <w:rPr>
      <w:rFonts w:ascii="BundesSans Regular" w:hAnsi="BundesSans Regular"/>
      <w:szCs w:val="24"/>
    </w:rPr>
  </w:style>
  <w:style w:type="paragraph" w:styleId="berschrift1">
    <w:name w:val="heading 1"/>
    <w:basedOn w:val="Standard"/>
    <w:next w:val="Standard"/>
    <w:link w:val="berschrift1Zchn"/>
    <w:uiPriority w:val="9"/>
    <w:qFormat/>
    <w:rsid w:val="003A0449"/>
    <w:pPr>
      <w:keepNext/>
      <w:spacing w:before="240" w:after="60"/>
      <w:outlineLvl w:val="0"/>
    </w:pPr>
    <w:rPr>
      <w:rFonts w:ascii="BundesSerif Regular" w:eastAsiaTheme="majorEastAsia" w:hAnsi="BundesSerif Regular"/>
      <w:bCs/>
      <w:kern w:val="32"/>
      <w:sz w:val="32"/>
      <w:szCs w:val="32"/>
    </w:rPr>
  </w:style>
  <w:style w:type="paragraph" w:styleId="berschrift2">
    <w:name w:val="heading 2"/>
    <w:basedOn w:val="Standard"/>
    <w:next w:val="Standard"/>
    <w:link w:val="berschrift2Zchn"/>
    <w:uiPriority w:val="9"/>
    <w:semiHidden/>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0449"/>
    <w:rPr>
      <w:rFonts w:ascii="BundesSerif Regular" w:eastAsiaTheme="majorEastAsia" w:hAnsi="BundesSerif Regular"/>
      <w:bCs/>
      <w:kern w:val="32"/>
      <w:sz w:val="32"/>
      <w:szCs w:val="32"/>
    </w:rPr>
  </w:style>
  <w:style w:type="character" w:customStyle="1" w:styleId="berschrift2Zchn">
    <w:name w:val="Überschrift 2 Zchn"/>
    <w:basedOn w:val="Absatz-Standardschriftart"/>
    <w:link w:val="berschrift2"/>
    <w:uiPriority w:val="9"/>
    <w:semiHidden/>
    <w:rsid w:val="00093487"/>
    <w:rPr>
      <w:rFonts w:ascii="Arial" w:eastAsiaTheme="majorEastAsia" w:hAnsi="Arial"/>
      <w:b/>
      <w:bCs/>
      <w:iCs/>
      <w:sz w:val="28"/>
      <w:szCs w:val="28"/>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3A0449"/>
    <w:pPr>
      <w:spacing w:before="240" w:after="60"/>
      <w:outlineLvl w:val="0"/>
    </w:pPr>
    <w:rPr>
      <w:rFonts w:ascii="BundesSerif Regular" w:eastAsiaTheme="majorEastAsia" w:hAnsi="BundesSerif Regular"/>
      <w:bCs/>
      <w:kern w:val="28"/>
      <w:sz w:val="24"/>
      <w:szCs w:val="32"/>
    </w:rPr>
  </w:style>
  <w:style w:type="character" w:customStyle="1" w:styleId="TitelZchn">
    <w:name w:val="Titel Zchn"/>
    <w:basedOn w:val="Absatz-Standardschriftart"/>
    <w:link w:val="Titel"/>
    <w:uiPriority w:val="10"/>
    <w:rsid w:val="003A0449"/>
    <w:rPr>
      <w:rFonts w:ascii="BundesSerif Regular" w:eastAsiaTheme="majorEastAsia" w:hAnsi="BundesSerif Regular"/>
      <w:bCs/>
      <w:kern w:val="28"/>
      <w:sz w:val="24"/>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character" w:styleId="Hyperlink">
    <w:name w:val="Hyperlink"/>
    <w:basedOn w:val="Absatz-Standardschriftart"/>
    <w:uiPriority w:val="99"/>
    <w:unhideWhenUsed/>
    <w:rsid w:val="005F1BA5"/>
    <w:rPr>
      <w:color w:val="0000FF" w:themeColor="hyperlink"/>
      <w:u w:val="single"/>
    </w:rPr>
  </w:style>
  <w:style w:type="paragraph" w:styleId="Sprechblasentext">
    <w:name w:val="Balloon Text"/>
    <w:basedOn w:val="Standard"/>
    <w:link w:val="SprechblasentextZchn"/>
    <w:uiPriority w:val="99"/>
    <w:semiHidden/>
    <w:unhideWhenUsed/>
    <w:rsid w:val="00C147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47C6"/>
    <w:rPr>
      <w:rFonts w:ascii="Tahoma" w:hAnsi="Tahoma" w:cs="Tahoma"/>
      <w:sz w:val="16"/>
      <w:szCs w:val="16"/>
      <w:lang w:val="en-GB"/>
    </w:rPr>
  </w:style>
  <w:style w:type="paragraph" w:customStyle="1" w:styleId="p2">
    <w:name w:val="p2"/>
    <w:basedOn w:val="Standard"/>
    <w:rsid w:val="00D729E1"/>
    <w:pPr>
      <w:spacing w:after="360" w:line="330" w:lineRule="atLeast"/>
    </w:pPr>
    <w:rPr>
      <w:rFonts w:ascii="Times New Roman" w:eastAsia="Times New Roman" w:hAnsi="Times New Roman"/>
      <w:sz w:val="21"/>
      <w:szCs w:val="21"/>
      <w:lang w:eastAsia="de-DE" w:bidi="ar-SA"/>
    </w:rPr>
  </w:style>
  <w:style w:type="character" w:customStyle="1" w:styleId="s1">
    <w:name w:val="s1"/>
    <w:basedOn w:val="Absatz-Standardschriftart"/>
    <w:rsid w:val="00D729E1"/>
  </w:style>
  <w:style w:type="paragraph" w:customStyle="1" w:styleId="Default">
    <w:name w:val="Default"/>
    <w:rsid w:val="00AF6066"/>
    <w:pPr>
      <w:autoSpaceDE w:val="0"/>
      <w:autoSpaceDN w:val="0"/>
      <w:adjustRightInd w:val="0"/>
      <w:spacing w:after="0" w:line="240" w:lineRule="auto"/>
    </w:pPr>
    <w:rPr>
      <w:rFonts w:ascii="Arial" w:hAnsi="Arial" w:cs="Arial"/>
      <w:color w:val="000000"/>
      <w:sz w:val="24"/>
      <w:szCs w:val="24"/>
      <w:lang w:bidi="ar-SA"/>
    </w:rPr>
  </w:style>
  <w:style w:type="paragraph" w:styleId="NurText">
    <w:name w:val="Plain Text"/>
    <w:basedOn w:val="Standard"/>
    <w:link w:val="NurTextZchn"/>
    <w:uiPriority w:val="99"/>
    <w:unhideWhenUsed/>
    <w:rsid w:val="003A0449"/>
    <w:pPr>
      <w:spacing w:line="240" w:lineRule="auto"/>
    </w:pPr>
    <w:rPr>
      <w:rFonts w:cstheme="minorBidi"/>
      <w:szCs w:val="21"/>
      <w:lang w:bidi="ar-SA"/>
    </w:rPr>
  </w:style>
  <w:style w:type="character" w:customStyle="1" w:styleId="NurTextZchn">
    <w:name w:val="Nur Text Zchn"/>
    <w:basedOn w:val="Absatz-Standardschriftart"/>
    <w:link w:val="NurText"/>
    <w:uiPriority w:val="99"/>
    <w:rsid w:val="003A0449"/>
    <w:rPr>
      <w:rFonts w:ascii="BundesSans Regular" w:hAnsi="BundesSans Regular" w:cstheme="minorBidi"/>
      <w:szCs w:val="21"/>
      <w:lang w:bidi="ar-SA"/>
    </w:rPr>
  </w:style>
  <w:style w:type="character" w:styleId="Platzhaltertext">
    <w:name w:val="Placeholder Text"/>
    <w:basedOn w:val="Absatz-Standardschriftart"/>
    <w:uiPriority w:val="99"/>
    <w:semiHidden/>
    <w:rsid w:val="00B670D1"/>
    <w:rPr>
      <w:color w:val="808080"/>
    </w:rPr>
  </w:style>
  <w:style w:type="character" w:styleId="Kommentarzeichen">
    <w:name w:val="annotation reference"/>
    <w:basedOn w:val="Absatz-Standardschriftart"/>
    <w:uiPriority w:val="99"/>
    <w:semiHidden/>
    <w:unhideWhenUsed/>
    <w:rsid w:val="00224403"/>
    <w:rPr>
      <w:sz w:val="16"/>
      <w:szCs w:val="16"/>
    </w:rPr>
  </w:style>
  <w:style w:type="paragraph" w:styleId="Kommentartext">
    <w:name w:val="annotation text"/>
    <w:basedOn w:val="Standard"/>
    <w:link w:val="KommentartextZchn"/>
    <w:uiPriority w:val="99"/>
    <w:semiHidden/>
    <w:unhideWhenUsed/>
    <w:rsid w:val="002244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403"/>
    <w:rPr>
      <w:rFonts w:ascii="Arial" w:hAnsi="Arial"/>
      <w:sz w:val="20"/>
      <w:szCs w:val="20"/>
      <w:lang w:val="en-GB"/>
    </w:rPr>
  </w:style>
  <w:style w:type="paragraph" w:styleId="Kommentarthema">
    <w:name w:val="annotation subject"/>
    <w:basedOn w:val="Kommentartext"/>
    <w:next w:val="Kommentartext"/>
    <w:link w:val="KommentarthemaZchn"/>
    <w:uiPriority w:val="99"/>
    <w:semiHidden/>
    <w:unhideWhenUsed/>
    <w:rsid w:val="00224403"/>
    <w:rPr>
      <w:b/>
      <w:bCs/>
    </w:rPr>
  </w:style>
  <w:style w:type="character" w:customStyle="1" w:styleId="KommentarthemaZchn">
    <w:name w:val="Kommentarthema Zchn"/>
    <w:basedOn w:val="KommentartextZchn"/>
    <w:link w:val="Kommentarthema"/>
    <w:uiPriority w:val="99"/>
    <w:semiHidden/>
    <w:rsid w:val="00224403"/>
    <w:rPr>
      <w:rFonts w:ascii="Arial" w:hAnsi="Arial"/>
      <w:b/>
      <w:bCs/>
      <w:sz w:val="20"/>
      <w:szCs w:val="20"/>
      <w:lang w:val="en-GB"/>
    </w:rPr>
  </w:style>
  <w:style w:type="paragraph" w:styleId="berarbeitung">
    <w:name w:val="Revision"/>
    <w:hidden/>
    <w:uiPriority w:val="99"/>
    <w:semiHidden/>
    <w:rsid w:val="00726750"/>
    <w:pPr>
      <w:spacing w:after="0" w:line="240" w:lineRule="auto"/>
    </w:pPr>
    <w:rPr>
      <w:rFonts w:ascii="Arial" w:hAnsi="Arial"/>
      <w:szCs w:val="24"/>
    </w:rPr>
  </w:style>
  <w:style w:type="paragraph" w:styleId="Kopfzeile">
    <w:name w:val="header"/>
    <w:basedOn w:val="Standard"/>
    <w:link w:val="KopfzeileZchn"/>
    <w:uiPriority w:val="99"/>
    <w:unhideWhenUsed/>
    <w:rsid w:val="007C78D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78D0"/>
    <w:rPr>
      <w:rFonts w:ascii="Arial" w:hAnsi="Arial"/>
      <w:szCs w:val="24"/>
      <w:lang w:val="en-GB"/>
    </w:rPr>
  </w:style>
  <w:style w:type="paragraph" w:styleId="Fuzeile">
    <w:name w:val="footer"/>
    <w:basedOn w:val="Standard"/>
    <w:link w:val="FuzeileZchn"/>
    <w:uiPriority w:val="99"/>
    <w:unhideWhenUsed/>
    <w:rsid w:val="007C78D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78D0"/>
    <w:rPr>
      <w:rFonts w:ascii="Arial" w:hAnsi="Arial"/>
      <w:szCs w:val="24"/>
      <w:lang w:val="en-GB"/>
    </w:rPr>
  </w:style>
  <w:style w:type="paragraph" w:styleId="Funotentext">
    <w:name w:val="footnote text"/>
    <w:basedOn w:val="Standard"/>
    <w:link w:val="FunotentextZchn"/>
    <w:uiPriority w:val="99"/>
    <w:semiHidden/>
    <w:unhideWhenUsed/>
    <w:rsid w:val="001277FE"/>
    <w:pPr>
      <w:spacing w:line="240" w:lineRule="auto"/>
    </w:pPr>
    <w:rPr>
      <w:sz w:val="20"/>
      <w:szCs w:val="20"/>
    </w:rPr>
  </w:style>
  <w:style w:type="character" w:customStyle="1" w:styleId="FunotentextZchn">
    <w:name w:val="Fußnotentext Zchn"/>
    <w:basedOn w:val="Absatz-Standardschriftart"/>
    <w:link w:val="Funotentext"/>
    <w:uiPriority w:val="99"/>
    <w:semiHidden/>
    <w:rsid w:val="001277FE"/>
    <w:rPr>
      <w:rFonts w:ascii="Arial" w:hAnsi="Arial"/>
      <w:sz w:val="20"/>
      <w:szCs w:val="20"/>
      <w:lang w:val="en-GB"/>
    </w:rPr>
  </w:style>
  <w:style w:type="character" w:styleId="Funotenzeichen">
    <w:name w:val="footnote reference"/>
    <w:basedOn w:val="Absatz-Standardschriftart"/>
    <w:uiPriority w:val="99"/>
    <w:semiHidden/>
    <w:unhideWhenUsed/>
    <w:rsid w:val="001277FE"/>
    <w:rPr>
      <w:vertAlign w:val="superscript"/>
    </w:rPr>
  </w:style>
  <w:style w:type="character" w:styleId="BesuchterLink">
    <w:name w:val="FollowedHyperlink"/>
    <w:basedOn w:val="Absatz-Standardschriftart"/>
    <w:uiPriority w:val="99"/>
    <w:semiHidden/>
    <w:unhideWhenUsed/>
    <w:rsid w:val="004960D2"/>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9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72122">
      <w:bodyDiv w:val="1"/>
      <w:marLeft w:val="0"/>
      <w:marRight w:val="0"/>
      <w:marTop w:val="0"/>
      <w:marBottom w:val="0"/>
      <w:divBdr>
        <w:top w:val="none" w:sz="0" w:space="0" w:color="auto"/>
        <w:left w:val="none" w:sz="0" w:space="0" w:color="auto"/>
        <w:bottom w:val="none" w:sz="0" w:space="0" w:color="auto"/>
        <w:right w:val="none" w:sz="0" w:space="0" w:color="auto"/>
      </w:divBdr>
    </w:div>
    <w:div w:id="510681189">
      <w:bodyDiv w:val="1"/>
      <w:marLeft w:val="0"/>
      <w:marRight w:val="0"/>
      <w:marTop w:val="0"/>
      <w:marBottom w:val="0"/>
      <w:divBdr>
        <w:top w:val="none" w:sz="0" w:space="0" w:color="auto"/>
        <w:left w:val="none" w:sz="0" w:space="0" w:color="auto"/>
        <w:bottom w:val="none" w:sz="0" w:space="0" w:color="auto"/>
        <w:right w:val="none" w:sz="0" w:space="0" w:color="auto"/>
      </w:divBdr>
    </w:div>
    <w:div w:id="1120489520">
      <w:bodyDiv w:val="1"/>
      <w:marLeft w:val="0"/>
      <w:marRight w:val="0"/>
      <w:marTop w:val="0"/>
      <w:marBottom w:val="0"/>
      <w:divBdr>
        <w:top w:val="none" w:sz="0" w:space="0" w:color="auto"/>
        <w:left w:val="none" w:sz="0" w:space="0" w:color="auto"/>
        <w:bottom w:val="none" w:sz="0" w:space="0" w:color="auto"/>
        <w:right w:val="none" w:sz="0" w:space="0" w:color="auto"/>
      </w:divBdr>
    </w:div>
    <w:div w:id="1177883333">
      <w:bodyDiv w:val="1"/>
      <w:marLeft w:val="0"/>
      <w:marRight w:val="0"/>
      <w:marTop w:val="0"/>
      <w:marBottom w:val="0"/>
      <w:divBdr>
        <w:top w:val="none" w:sz="0" w:space="0" w:color="auto"/>
        <w:left w:val="none" w:sz="0" w:space="0" w:color="auto"/>
        <w:bottom w:val="none" w:sz="0" w:space="0" w:color="auto"/>
        <w:right w:val="none" w:sz="0" w:space="0" w:color="auto"/>
      </w:divBdr>
    </w:div>
    <w:div w:id="20452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fdi.bund.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838A0-B35A-4313-A8A2-4F36428B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Bundesamt für Migration und Flüchtlinge</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Osan, Dilan, 81C NMZ</dc:creator>
  <cp:lastModifiedBy>Osan, Dilan, 81C NMG</cp:lastModifiedBy>
  <cp:revision>4</cp:revision>
  <cp:lastPrinted>2018-07-18T13:22:00Z</cp:lastPrinted>
  <dcterms:created xsi:type="dcterms:W3CDTF">2023-07-21T09:05:00Z</dcterms:created>
  <dcterms:modified xsi:type="dcterms:W3CDTF">2023-07-25T06:51:00Z</dcterms:modified>
</cp:coreProperties>
</file>